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425"/>
        <w:gridCol w:w="7229"/>
      </w:tblGrid>
      <w:tr w14:paraId="69B636CB" w14:textId="77777777">
        <w:tblPrEx>
          <w:tblW w:w="1531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532DCC" w:rsidP="00532DCC" w14:paraId="758AFD1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Ref</w:t>
            </w:r>
          </w:p>
        </w:tc>
        <w:tc>
          <w:tcPr>
            <w:tcW w:w="7425" w:type="dxa"/>
            <w:tcBorders>
              <w:top w:val="single" w:sz="4" w:space="0" w:color="auto"/>
            </w:tcBorders>
            <w:shd w:val="clear" w:color="auto" w:fill="E0E0E0"/>
          </w:tcPr>
          <w:p w:rsidR="00532DCC" w:rsidP="00532DCC" w14:paraId="701C746E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E0E0E0"/>
          </w:tcPr>
          <w:p w:rsidR="00532DCC" w:rsidP="00532DCC" w14:paraId="0EABA3C3" w14:textId="77777777">
            <w:pPr>
              <w:pStyle w:val="Heading1"/>
              <w:rPr>
                <w:noProof/>
              </w:rPr>
            </w:pPr>
            <w:r>
              <w:rPr>
                <w:lang w:val="sv-SE"/>
              </w:rPr>
              <w:t>LT</w:t>
            </w:r>
          </w:p>
        </w:tc>
      </w:tr>
      <w:tr w14:paraId="1C3776C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0E610A7A" w14:textId="77777777">
            <w:pPr>
              <w:rPr>
                <w:noProof/>
                <w:sz w:val="22"/>
                <w:lang w:val="it-IT"/>
              </w:rPr>
            </w:pPr>
          </w:p>
        </w:tc>
        <w:tc>
          <w:tcPr>
            <w:tcW w:w="7425" w:type="dxa"/>
          </w:tcPr>
          <w:p w:rsidR="00532DCC" w:rsidP="00532DCC" w14:paraId="3BDBA00B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229" w:type="dxa"/>
          </w:tcPr>
          <w:p w:rsidR="00532DCC" w:rsidP="006006DA" w14:paraId="7397A8E6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  <w:lang w:val="it-IT"/>
              </w:rPr>
            </w:pPr>
            <w:r>
              <w:rPr>
                <w:b/>
                <w:i/>
                <w:noProof/>
                <w:lang w:val="it-IT"/>
              </w:rPr>
              <w:t>[MedDRA dažnio apibūdinima</w:t>
            </w:r>
            <w:r w:rsidR="006006DA">
              <w:rPr>
                <w:b/>
                <w:i/>
                <w:noProof/>
                <w:lang w:val="it-IT"/>
              </w:rPr>
              <w:t>s</w:t>
            </w:r>
            <w:r>
              <w:rPr>
                <w:b/>
                <w:i/>
                <w:noProof/>
                <w:lang w:val="it-IT"/>
              </w:rPr>
              <w:t>]</w:t>
            </w:r>
          </w:p>
        </w:tc>
      </w:tr>
      <w:tr w14:paraId="6F32060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16D416B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001</w:t>
            </w:r>
          </w:p>
        </w:tc>
        <w:tc>
          <w:tcPr>
            <w:tcW w:w="7425" w:type="dxa"/>
          </w:tcPr>
          <w:p w:rsidR="00532DCC" w:rsidP="00532DCC" w14:paraId="6179532F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229" w:type="dxa"/>
          </w:tcPr>
          <w:p w:rsidR="00532DCC" w:rsidP="00532DCC" w14:paraId="06791BF4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&lt;Labai dažn</w:t>
            </w:r>
            <w:r w:rsidR="00BD1F78">
              <w:rPr>
                <w:b w:val="0"/>
                <w:noProof/>
                <w:lang w:val="it-IT"/>
              </w:rPr>
              <w:t>as</w:t>
            </w:r>
            <w:r>
              <w:rPr>
                <w:b w:val="0"/>
                <w:noProof/>
                <w:lang w:val="it-IT"/>
              </w:rPr>
              <w:t xml:space="preserve"> (</w:t>
            </w:r>
            <w:r>
              <w:rPr>
                <w:rFonts w:ascii="Symbol" w:hAnsi="Symbol"/>
                <w:b w:val="0"/>
                <w:noProof/>
                <w:lang w:val="it-IT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1/10)&gt;</w:t>
            </w:r>
          </w:p>
        </w:tc>
      </w:tr>
      <w:tr w14:paraId="36FD0C6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D1D2E3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002</w:t>
            </w:r>
          </w:p>
        </w:tc>
        <w:tc>
          <w:tcPr>
            <w:tcW w:w="7425" w:type="dxa"/>
          </w:tcPr>
          <w:p w:rsidR="00532DCC" w:rsidP="00532DCC" w14:paraId="138252A4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229" w:type="dxa"/>
          </w:tcPr>
          <w:p w:rsidR="00532DCC" w:rsidP="00532DCC" w14:paraId="09A917A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&lt;Dažn</w:t>
            </w:r>
            <w:r w:rsidR="00BD1F78">
              <w:rPr>
                <w:b w:val="0"/>
                <w:noProof/>
                <w:lang w:val="it-IT"/>
              </w:rPr>
              <w:t>as</w:t>
            </w:r>
            <w:r>
              <w:rPr>
                <w:b w:val="0"/>
                <w:noProof/>
                <w:lang w:val="it-IT"/>
              </w:rPr>
              <w:t xml:space="preserve"> (nuo </w:t>
            </w:r>
            <w:r>
              <w:rPr>
                <w:rFonts w:ascii="Symbol" w:hAnsi="Symbol"/>
                <w:b w:val="0"/>
                <w:noProof/>
                <w:lang w:val="it-IT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1/100 iki &lt;1/10)&gt;</w:t>
            </w:r>
          </w:p>
        </w:tc>
      </w:tr>
      <w:tr w14:paraId="001206D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24D0AD3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003</w:t>
            </w:r>
          </w:p>
        </w:tc>
        <w:tc>
          <w:tcPr>
            <w:tcW w:w="7425" w:type="dxa"/>
          </w:tcPr>
          <w:p w:rsidR="00532DCC" w:rsidP="00532DCC" w14:paraId="749312B7" w14:textId="5532DF84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5A7976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229" w:type="dxa"/>
          </w:tcPr>
          <w:p w:rsidR="00532DCC" w:rsidP="00532DCC" w14:paraId="4941E599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&lt;Nedažn</w:t>
            </w:r>
            <w:r w:rsidR="00BD1F78">
              <w:rPr>
                <w:b w:val="0"/>
                <w:noProof/>
                <w:lang w:val="it-IT"/>
              </w:rPr>
              <w:t>as</w:t>
            </w:r>
            <w:r>
              <w:rPr>
                <w:b w:val="0"/>
                <w:noProof/>
                <w:lang w:val="it-IT"/>
              </w:rPr>
              <w:t xml:space="preserve"> (nuo </w:t>
            </w:r>
            <w:r>
              <w:rPr>
                <w:rFonts w:ascii="Symbol" w:hAnsi="Symbol"/>
                <w:b w:val="0"/>
                <w:noProof/>
                <w:lang w:val="it-IT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 xml:space="preserve">1/1 000 iki </w:t>
            </w:r>
            <w:r>
              <w:rPr>
                <w:b w:val="0"/>
                <w:noProof/>
                <w:lang w:val="it-IT"/>
              </w:rPr>
              <w:t>&lt;1/100)&gt;</w:t>
            </w:r>
          </w:p>
        </w:tc>
      </w:tr>
      <w:tr w14:paraId="4820422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4E9C001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004</w:t>
            </w:r>
          </w:p>
        </w:tc>
        <w:tc>
          <w:tcPr>
            <w:tcW w:w="7425" w:type="dxa"/>
          </w:tcPr>
          <w:p w:rsidR="00532DCC" w:rsidP="00532DCC" w14:paraId="51BBC0AE" w14:textId="24ECB57C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5A7976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5A797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229" w:type="dxa"/>
          </w:tcPr>
          <w:p w:rsidR="00532DCC" w:rsidP="00532DCC" w14:paraId="2ADBAA4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&lt;Ret</w:t>
            </w:r>
            <w:r w:rsidR="00BD1F78">
              <w:rPr>
                <w:b w:val="0"/>
                <w:noProof/>
                <w:lang w:val="it-IT"/>
              </w:rPr>
              <w:t>as</w:t>
            </w:r>
            <w:r>
              <w:rPr>
                <w:b w:val="0"/>
                <w:noProof/>
                <w:lang w:val="it-IT"/>
              </w:rPr>
              <w:t xml:space="preserve"> (nuo </w:t>
            </w:r>
            <w:r>
              <w:rPr>
                <w:rFonts w:ascii="Symbol" w:hAnsi="Symbol"/>
                <w:b w:val="0"/>
                <w:noProof/>
                <w:lang w:val="it-IT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1/10 000 iki &lt;1/1 000)&gt;</w:t>
            </w:r>
          </w:p>
        </w:tc>
      </w:tr>
      <w:tr w14:paraId="52DF0A8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1897B72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005</w:t>
            </w:r>
          </w:p>
        </w:tc>
        <w:tc>
          <w:tcPr>
            <w:tcW w:w="7425" w:type="dxa"/>
          </w:tcPr>
          <w:p w:rsidR="00532DCC" w:rsidP="00532DCC" w14:paraId="0F592D5B" w14:textId="27FB27A5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5A797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229" w:type="dxa"/>
          </w:tcPr>
          <w:p w:rsidR="00532DCC" w:rsidP="00532DCC" w14:paraId="6B2DB0A8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&lt;Labai ret</w:t>
            </w:r>
            <w:r w:rsidR="00BD1F78">
              <w:rPr>
                <w:b w:val="0"/>
                <w:noProof/>
                <w:lang w:val="it-IT"/>
              </w:rPr>
              <w:t>as</w:t>
            </w:r>
            <w:r>
              <w:rPr>
                <w:b w:val="0"/>
                <w:noProof/>
                <w:lang w:val="it-IT"/>
              </w:rPr>
              <w:t xml:space="preserve"> &lt;1/10 000)&gt;</w:t>
            </w:r>
          </w:p>
        </w:tc>
      </w:tr>
      <w:tr w14:paraId="7CF84EA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51A2B8E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006</w:t>
            </w:r>
          </w:p>
        </w:tc>
        <w:tc>
          <w:tcPr>
            <w:tcW w:w="7425" w:type="dxa"/>
          </w:tcPr>
          <w:p w:rsidR="00532DCC" w:rsidP="00532DCC" w14:paraId="6A9B4430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229" w:type="dxa"/>
          </w:tcPr>
          <w:p w:rsidR="00532DCC" w:rsidRPr="005A7976" w:rsidP="00BD1F78" w14:paraId="6193C4F8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&lt;dažnis nežinomas (negali būti </w:t>
            </w:r>
            <w:r w:rsidRPr="005A7976" w:rsidR="00BD1F78">
              <w:rPr>
                <w:b w:val="0"/>
                <w:noProof/>
              </w:rPr>
              <w:t>apskaičiuotas</w:t>
            </w:r>
            <w:r w:rsidRPr="005A7976">
              <w:rPr>
                <w:b w:val="0"/>
                <w:noProof/>
              </w:rPr>
              <w:t xml:space="preserve"> pagal turimus duomenis)&gt;</w:t>
            </w:r>
          </w:p>
        </w:tc>
      </w:tr>
      <w:tr w14:paraId="29807484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RPr="005A7976" w:rsidP="00532DCC" w14:paraId="5CED964F" w14:textId="77777777">
            <w:pPr>
              <w:rPr>
                <w:noProof/>
                <w:sz w:val="22"/>
              </w:rPr>
            </w:pPr>
          </w:p>
        </w:tc>
        <w:tc>
          <w:tcPr>
            <w:tcW w:w="7425" w:type="dxa"/>
          </w:tcPr>
          <w:p w:rsidR="00532DCC" w:rsidP="00532DCC" w14:paraId="21AC3F79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229" w:type="dxa"/>
          </w:tcPr>
          <w:p w:rsidR="00532DCC" w:rsidP="00532DCC" w14:paraId="680BD893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  <w:lang w:val="it-IT"/>
              </w:rPr>
            </w:pPr>
            <w:r>
              <w:rPr>
                <w:b/>
                <w:i/>
                <w:noProof/>
                <w:lang w:val="it-IT"/>
              </w:rPr>
              <w:t>[MedDRA duomenų bazė pagal organų sistemų klases]</w:t>
            </w:r>
          </w:p>
        </w:tc>
      </w:tr>
      <w:tr w14:paraId="297756A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4002C21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007</w:t>
            </w:r>
          </w:p>
        </w:tc>
        <w:tc>
          <w:tcPr>
            <w:tcW w:w="7425" w:type="dxa"/>
          </w:tcPr>
          <w:p w:rsidR="00532DCC" w:rsidP="00532DCC" w14:paraId="44DDF4C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229" w:type="dxa"/>
          </w:tcPr>
          <w:p w:rsidR="00532DCC" w:rsidP="00532DCC" w14:paraId="1203739F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Infekcijos ir infestacijos </w:t>
            </w:r>
          </w:p>
        </w:tc>
      </w:tr>
      <w:tr w14:paraId="7FB3F2D3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2433D59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008</w:t>
            </w:r>
          </w:p>
        </w:tc>
        <w:tc>
          <w:tcPr>
            <w:tcW w:w="7425" w:type="dxa"/>
          </w:tcPr>
          <w:p w:rsidR="00532DCC" w:rsidRPr="005A7976" w:rsidP="00532DCC" w14:paraId="48955786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Neoplasms benign, </w:t>
            </w:r>
            <w:r w:rsidRPr="005A7976">
              <w:rPr>
                <w:b w:val="0"/>
                <w:noProof/>
              </w:rPr>
              <w:t>malignant and unspecified (incl cysts and polyps)</w:t>
            </w:r>
          </w:p>
        </w:tc>
        <w:tc>
          <w:tcPr>
            <w:tcW w:w="7229" w:type="dxa"/>
          </w:tcPr>
          <w:p w:rsidR="00532DCC" w:rsidRPr="005A7976" w:rsidP="00532DCC" w14:paraId="244B8181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>Gerybiniai, piktybiniai ir nepatikslinti navikai (tarp jų cistos ir polipai)</w:t>
            </w:r>
          </w:p>
        </w:tc>
      </w:tr>
      <w:tr w14:paraId="477CCDE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577750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009</w:t>
            </w:r>
          </w:p>
        </w:tc>
        <w:tc>
          <w:tcPr>
            <w:tcW w:w="7425" w:type="dxa"/>
          </w:tcPr>
          <w:p w:rsidR="00532DCC" w:rsidRPr="005A7976" w:rsidP="00532DCC" w14:paraId="42D04DA7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229" w:type="dxa"/>
          </w:tcPr>
          <w:p w:rsidR="00532DCC" w:rsidP="00532DCC" w14:paraId="4C3FD28A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Kraujo ir limfinės sistemos sutrikimai </w:t>
            </w:r>
          </w:p>
        </w:tc>
      </w:tr>
      <w:tr w14:paraId="63697C0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19F4D61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010</w:t>
            </w:r>
          </w:p>
        </w:tc>
        <w:tc>
          <w:tcPr>
            <w:tcW w:w="7425" w:type="dxa"/>
          </w:tcPr>
          <w:p w:rsidR="00532DCC" w:rsidP="00532DCC" w14:paraId="60C6E84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229" w:type="dxa"/>
          </w:tcPr>
          <w:p w:rsidR="00532DCC" w:rsidP="00532DCC" w14:paraId="49C9F284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Imuninės sistemos sutrikimai </w:t>
            </w:r>
          </w:p>
        </w:tc>
      </w:tr>
      <w:tr w14:paraId="37AD70F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0C9179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011</w:t>
            </w:r>
          </w:p>
        </w:tc>
        <w:tc>
          <w:tcPr>
            <w:tcW w:w="7425" w:type="dxa"/>
          </w:tcPr>
          <w:p w:rsidR="00532DCC" w:rsidP="00532DCC" w14:paraId="1D9A513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229" w:type="dxa"/>
          </w:tcPr>
          <w:p w:rsidR="00532DCC" w:rsidP="00532DCC" w14:paraId="442AC3FC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Endokrininiai sutrikimai </w:t>
            </w:r>
          </w:p>
        </w:tc>
      </w:tr>
      <w:tr w14:paraId="33BD758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13D29197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012</w:t>
            </w:r>
          </w:p>
        </w:tc>
        <w:tc>
          <w:tcPr>
            <w:tcW w:w="7425" w:type="dxa"/>
          </w:tcPr>
          <w:p w:rsidR="00532DCC" w:rsidP="00532DCC" w14:paraId="1027FEA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229" w:type="dxa"/>
          </w:tcPr>
          <w:p w:rsidR="00532DCC" w:rsidP="00532DCC" w14:paraId="69607034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Metabolizmo ir mitybos sutrikimai </w:t>
            </w:r>
          </w:p>
        </w:tc>
      </w:tr>
      <w:tr w14:paraId="5F0E33F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065362F7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013</w:t>
            </w:r>
          </w:p>
        </w:tc>
        <w:tc>
          <w:tcPr>
            <w:tcW w:w="7425" w:type="dxa"/>
          </w:tcPr>
          <w:p w:rsidR="00532DCC" w:rsidP="00532DCC" w14:paraId="48084EC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229" w:type="dxa"/>
          </w:tcPr>
          <w:p w:rsidR="00532DCC" w:rsidP="00532DCC" w14:paraId="01C43411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Psichikos sutrikimai </w:t>
            </w:r>
          </w:p>
        </w:tc>
      </w:tr>
      <w:tr w14:paraId="3EFFFDEA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EED332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014</w:t>
            </w:r>
          </w:p>
        </w:tc>
        <w:tc>
          <w:tcPr>
            <w:tcW w:w="7425" w:type="dxa"/>
          </w:tcPr>
          <w:p w:rsidR="00532DCC" w:rsidP="00532DCC" w14:paraId="2CD0192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229" w:type="dxa"/>
          </w:tcPr>
          <w:p w:rsidR="00532DCC" w:rsidP="00532DCC" w14:paraId="46622A5D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Nervų sistemos sutrikimai </w:t>
            </w:r>
          </w:p>
        </w:tc>
      </w:tr>
      <w:tr w14:paraId="1B16F78A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7DBCC27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015</w:t>
            </w:r>
          </w:p>
        </w:tc>
        <w:tc>
          <w:tcPr>
            <w:tcW w:w="7425" w:type="dxa"/>
          </w:tcPr>
          <w:p w:rsidR="00532DCC" w:rsidP="00532DCC" w14:paraId="4D7D1B8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229" w:type="dxa"/>
          </w:tcPr>
          <w:p w:rsidR="00532DCC" w:rsidP="00532DCC" w14:paraId="539520C5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Akių sutrikimai </w:t>
            </w:r>
          </w:p>
        </w:tc>
      </w:tr>
      <w:tr w14:paraId="27E554F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5B23380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016</w:t>
            </w:r>
          </w:p>
        </w:tc>
        <w:tc>
          <w:tcPr>
            <w:tcW w:w="7425" w:type="dxa"/>
          </w:tcPr>
          <w:p w:rsidR="00532DCC" w:rsidP="00532DCC" w14:paraId="71296F0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229" w:type="dxa"/>
          </w:tcPr>
          <w:p w:rsidR="00532DCC" w:rsidP="00532DCC" w14:paraId="5D94935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Ausų ir labirintų sutrikimai </w:t>
            </w:r>
          </w:p>
        </w:tc>
      </w:tr>
      <w:tr w14:paraId="4AAFBB6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23F836F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017</w:t>
            </w:r>
          </w:p>
        </w:tc>
        <w:tc>
          <w:tcPr>
            <w:tcW w:w="7425" w:type="dxa"/>
          </w:tcPr>
          <w:p w:rsidR="00532DCC" w:rsidP="00532DCC" w14:paraId="0462131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229" w:type="dxa"/>
          </w:tcPr>
          <w:p w:rsidR="00532DCC" w:rsidP="00532DCC" w14:paraId="41829C3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Širdies sutrikimai </w:t>
            </w:r>
          </w:p>
        </w:tc>
      </w:tr>
      <w:tr w14:paraId="7E7E71D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52B62F7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018</w:t>
            </w:r>
          </w:p>
        </w:tc>
        <w:tc>
          <w:tcPr>
            <w:tcW w:w="7425" w:type="dxa"/>
          </w:tcPr>
          <w:p w:rsidR="00532DCC" w:rsidP="00532DCC" w14:paraId="3247030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229" w:type="dxa"/>
          </w:tcPr>
          <w:p w:rsidR="00532DCC" w:rsidP="00532DCC" w14:paraId="694B07FD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Kraujagyslių sutrikimai </w:t>
            </w:r>
          </w:p>
        </w:tc>
      </w:tr>
      <w:tr w14:paraId="69B865EB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53E130E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019</w:t>
            </w:r>
          </w:p>
        </w:tc>
        <w:tc>
          <w:tcPr>
            <w:tcW w:w="7425" w:type="dxa"/>
          </w:tcPr>
          <w:p w:rsidR="00532DCC" w:rsidRPr="005A7976" w:rsidP="00532DCC" w14:paraId="011DB69C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229" w:type="dxa"/>
          </w:tcPr>
          <w:p w:rsidR="00532DCC" w:rsidRPr="005A7976" w:rsidP="00532DCC" w14:paraId="6BF323FC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Kvėpavimo sistemos, krūtinės ląstos ir tarpuplaučio sutrikimai </w:t>
            </w:r>
          </w:p>
        </w:tc>
      </w:tr>
      <w:tr w14:paraId="2DDE744C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22AD8F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020</w:t>
            </w:r>
          </w:p>
        </w:tc>
        <w:tc>
          <w:tcPr>
            <w:tcW w:w="7425" w:type="dxa"/>
          </w:tcPr>
          <w:p w:rsidR="00532DCC" w:rsidP="00532DCC" w14:paraId="20D33B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229" w:type="dxa"/>
          </w:tcPr>
          <w:p w:rsidR="00532DCC" w:rsidP="00532DCC" w14:paraId="62B0A608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Virškinimo trakto sutrikimai </w:t>
            </w:r>
          </w:p>
        </w:tc>
      </w:tr>
      <w:tr w14:paraId="7CFE1E7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4A2056F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021</w:t>
            </w:r>
          </w:p>
        </w:tc>
        <w:tc>
          <w:tcPr>
            <w:tcW w:w="7425" w:type="dxa"/>
          </w:tcPr>
          <w:p w:rsidR="00532DCC" w:rsidP="00532DCC" w14:paraId="55B4DC8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229" w:type="dxa"/>
          </w:tcPr>
          <w:p w:rsidR="00532DCC" w:rsidRPr="005A7976" w:rsidP="00532DCC" w14:paraId="167E0E7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5A7976">
              <w:rPr>
                <w:b w:val="0"/>
                <w:noProof/>
                <w:lang w:val="da-DK"/>
              </w:rPr>
              <w:t xml:space="preserve">Kepenų, tulžies pūslės ir latakų sutrikimai </w:t>
            </w:r>
          </w:p>
        </w:tc>
      </w:tr>
      <w:tr w14:paraId="72DE817E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BE35AE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022</w:t>
            </w:r>
          </w:p>
        </w:tc>
        <w:tc>
          <w:tcPr>
            <w:tcW w:w="7425" w:type="dxa"/>
          </w:tcPr>
          <w:p w:rsidR="00532DCC" w:rsidRPr="005A7976" w:rsidP="00532DCC" w14:paraId="1C2409A5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229" w:type="dxa"/>
          </w:tcPr>
          <w:p w:rsidR="00532DCC" w:rsidP="00532DCC" w14:paraId="2D92C6B9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Odos ir poodinio audinio sutrikimai </w:t>
            </w:r>
          </w:p>
        </w:tc>
      </w:tr>
      <w:tr w14:paraId="5D2C89B5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5D1ABA4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023</w:t>
            </w:r>
          </w:p>
        </w:tc>
        <w:tc>
          <w:tcPr>
            <w:tcW w:w="7425" w:type="dxa"/>
          </w:tcPr>
          <w:p w:rsidR="00532DCC" w:rsidRPr="005A7976" w:rsidP="00532DCC" w14:paraId="656836A3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229" w:type="dxa"/>
          </w:tcPr>
          <w:p w:rsidR="00532DCC" w:rsidRPr="005A7976" w:rsidP="00532DCC" w14:paraId="6A05020D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Skeleto, raumenų ir jungiamojo audinio sutrikimai </w:t>
            </w:r>
          </w:p>
        </w:tc>
      </w:tr>
      <w:tr w14:paraId="4C356FC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10ABCE8E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024</w:t>
            </w:r>
          </w:p>
        </w:tc>
        <w:tc>
          <w:tcPr>
            <w:tcW w:w="7425" w:type="dxa"/>
          </w:tcPr>
          <w:p w:rsidR="00532DCC" w:rsidP="00532DCC" w14:paraId="2A1FE35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229" w:type="dxa"/>
          </w:tcPr>
          <w:p w:rsidR="00532DCC" w:rsidRPr="005A7976" w:rsidP="00532DCC" w14:paraId="246184E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5A7976">
              <w:rPr>
                <w:b w:val="0"/>
                <w:noProof/>
                <w:lang w:val="da-DK"/>
              </w:rPr>
              <w:t xml:space="preserve">Inkstų ir šlapimo takų sutrikimai </w:t>
            </w:r>
          </w:p>
        </w:tc>
      </w:tr>
      <w:tr w14:paraId="4FE2987F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90D426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025</w:t>
            </w:r>
          </w:p>
        </w:tc>
        <w:tc>
          <w:tcPr>
            <w:tcW w:w="7425" w:type="dxa"/>
          </w:tcPr>
          <w:p w:rsidR="00532DCC" w:rsidRPr="005A7976" w:rsidP="00532DCC" w14:paraId="4CB8B2CB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229" w:type="dxa"/>
          </w:tcPr>
          <w:p w:rsidR="00532DCC" w:rsidRPr="005A7976" w:rsidP="00532DCC" w14:paraId="64B005FD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Būklės nėštumo, pogimdyminiu ir perinataliniu laikotarpiu </w:t>
            </w:r>
          </w:p>
        </w:tc>
      </w:tr>
      <w:tr w14:paraId="45930FE6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430114F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026</w:t>
            </w:r>
          </w:p>
        </w:tc>
        <w:tc>
          <w:tcPr>
            <w:tcW w:w="7425" w:type="dxa"/>
          </w:tcPr>
          <w:p w:rsidR="00532DCC" w:rsidRPr="005A7976" w:rsidP="00532DCC" w14:paraId="1B8DC629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229" w:type="dxa"/>
          </w:tcPr>
          <w:p w:rsidR="00532DCC" w:rsidP="00532DCC" w14:paraId="28F7CD7D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Lytinės sistemos ir krūties sutrikimai </w:t>
            </w:r>
          </w:p>
        </w:tc>
      </w:tr>
      <w:tr w14:paraId="11F1331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5D5BC14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027</w:t>
            </w:r>
          </w:p>
        </w:tc>
        <w:tc>
          <w:tcPr>
            <w:tcW w:w="7425" w:type="dxa"/>
          </w:tcPr>
          <w:p w:rsidR="00532DCC" w:rsidRPr="005A7976" w:rsidP="00532DCC" w14:paraId="639D16B7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229" w:type="dxa"/>
          </w:tcPr>
          <w:p w:rsidR="00532DCC" w:rsidRPr="005A7976" w:rsidP="00532DCC" w14:paraId="1C7D6750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Įgimtos, šeiminės ir genetinės ligos </w:t>
            </w:r>
          </w:p>
        </w:tc>
      </w:tr>
      <w:tr w14:paraId="0FCB5A2D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D40E63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028</w:t>
            </w:r>
          </w:p>
        </w:tc>
        <w:tc>
          <w:tcPr>
            <w:tcW w:w="7425" w:type="dxa"/>
          </w:tcPr>
          <w:p w:rsidR="00532DCC" w:rsidRPr="005A7976" w:rsidP="00532DCC" w14:paraId="6DCBEFE4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229" w:type="dxa"/>
          </w:tcPr>
          <w:p w:rsidR="00532DCC" w:rsidRPr="005A7976" w:rsidP="00532DCC" w14:paraId="43BEF50A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Bendrieji sutrikimai ir vartojimo vietos pažeidimai </w:t>
            </w:r>
          </w:p>
        </w:tc>
      </w:tr>
      <w:tr w14:paraId="1FDC7D03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074F262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029</w:t>
            </w:r>
          </w:p>
        </w:tc>
        <w:tc>
          <w:tcPr>
            <w:tcW w:w="7425" w:type="dxa"/>
          </w:tcPr>
          <w:p w:rsidR="00532DCC" w:rsidP="00532DCC" w14:paraId="0277435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229" w:type="dxa"/>
          </w:tcPr>
          <w:p w:rsidR="00532DCC" w:rsidP="00532DCC" w14:paraId="345E472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Tyrimai </w:t>
            </w:r>
          </w:p>
        </w:tc>
      </w:tr>
      <w:tr w14:paraId="1F6659A8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68B49E6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030</w:t>
            </w:r>
          </w:p>
        </w:tc>
        <w:tc>
          <w:tcPr>
            <w:tcW w:w="7425" w:type="dxa"/>
          </w:tcPr>
          <w:p w:rsidR="00532DCC" w:rsidRPr="005A7976" w:rsidP="00532DCC" w14:paraId="742DA5BD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229" w:type="dxa"/>
          </w:tcPr>
          <w:p w:rsidR="00532DCC" w:rsidRPr="005A7976" w:rsidP="00532DCC" w14:paraId="163C3913" w14:textId="77777777">
            <w:pPr>
              <w:pStyle w:val="Title"/>
              <w:jc w:val="left"/>
              <w:rPr>
                <w:b w:val="0"/>
                <w:noProof/>
              </w:rPr>
            </w:pPr>
            <w:r w:rsidRPr="005A7976">
              <w:rPr>
                <w:b w:val="0"/>
                <w:noProof/>
              </w:rPr>
              <w:t xml:space="preserve">Sužalojimai, apsinuodijimai ir procedūrų komplikacijos </w:t>
            </w:r>
          </w:p>
        </w:tc>
      </w:tr>
      <w:tr w14:paraId="3F4E4972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48A4E0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031</w:t>
            </w:r>
          </w:p>
        </w:tc>
        <w:tc>
          <w:tcPr>
            <w:tcW w:w="7425" w:type="dxa"/>
          </w:tcPr>
          <w:p w:rsidR="00532DCC" w:rsidP="00532DCC" w14:paraId="38DF839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229" w:type="dxa"/>
          </w:tcPr>
          <w:p w:rsidR="00532DCC" w:rsidP="00532DCC" w14:paraId="71C8CC30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 xml:space="preserve">Chirurginės ir terapinės procedūros </w:t>
            </w:r>
          </w:p>
        </w:tc>
      </w:tr>
      <w:tr w14:paraId="471BE121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532DCC" w:rsidP="00532DCC" w14:paraId="3964659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032</w:t>
            </w:r>
          </w:p>
        </w:tc>
        <w:tc>
          <w:tcPr>
            <w:tcW w:w="7425" w:type="dxa"/>
          </w:tcPr>
          <w:p w:rsidR="00532DCC" w:rsidP="00532DCC" w14:paraId="5B994CA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229" w:type="dxa"/>
          </w:tcPr>
          <w:p w:rsidR="00532DCC" w:rsidP="00532DCC" w14:paraId="231DBE5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Socialinės aplin</w:t>
            </w:r>
            <w:r>
              <w:rPr>
                <w:b w:val="0"/>
                <w:noProof/>
                <w:lang w:val="it-IT"/>
              </w:rPr>
              <w:t xml:space="preserve">kybės </w:t>
            </w:r>
          </w:p>
        </w:tc>
      </w:tr>
      <w:tr w14:paraId="208D60D0" w14:textId="77777777">
        <w:tblPrEx>
          <w:tblW w:w="1531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BD1F78" w:rsidP="00532DCC" w14:paraId="13987A7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033</w:t>
            </w:r>
          </w:p>
        </w:tc>
        <w:tc>
          <w:tcPr>
            <w:tcW w:w="7425" w:type="dxa"/>
          </w:tcPr>
          <w:p w:rsidR="00BD1F78" w:rsidP="00532DCC" w14:paraId="5B9E178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229" w:type="dxa"/>
          </w:tcPr>
          <w:p w:rsidR="00BD1F78" w:rsidP="00532DCC" w14:paraId="5AF91451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Vaistinio preparato problemos</w:t>
            </w:r>
          </w:p>
        </w:tc>
      </w:tr>
    </w:tbl>
    <w:p w:rsidR="00CE4C0C" w14:paraId="6AC7C8ED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4DD2DB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1ACB6C4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69D7CB3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357755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408114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C5A" w14:paraId="3490DF8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3965"/>
    <w:rsid w:val="00051578"/>
    <w:rsid w:val="00063B0A"/>
    <w:rsid w:val="000A2F4E"/>
    <w:rsid w:val="000A6FDC"/>
    <w:rsid w:val="0018551F"/>
    <w:rsid w:val="001F5650"/>
    <w:rsid w:val="0035266B"/>
    <w:rsid w:val="00354C55"/>
    <w:rsid w:val="00363CE8"/>
    <w:rsid w:val="003A7887"/>
    <w:rsid w:val="00450BBC"/>
    <w:rsid w:val="00463ACE"/>
    <w:rsid w:val="004B6C5A"/>
    <w:rsid w:val="00532DCC"/>
    <w:rsid w:val="005442C0"/>
    <w:rsid w:val="00544D71"/>
    <w:rsid w:val="005A7976"/>
    <w:rsid w:val="005C2787"/>
    <w:rsid w:val="005C4A29"/>
    <w:rsid w:val="006006DA"/>
    <w:rsid w:val="00634C55"/>
    <w:rsid w:val="00672B60"/>
    <w:rsid w:val="006947E7"/>
    <w:rsid w:val="006A7027"/>
    <w:rsid w:val="006B5EE4"/>
    <w:rsid w:val="006B6156"/>
    <w:rsid w:val="006B6CD8"/>
    <w:rsid w:val="006D7F3C"/>
    <w:rsid w:val="007068D3"/>
    <w:rsid w:val="0071679C"/>
    <w:rsid w:val="00743731"/>
    <w:rsid w:val="007A2C99"/>
    <w:rsid w:val="007E6702"/>
    <w:rsid w:val="00803EF5"/>
    <w:rsid w:val="0090582C"/>
    <w:rsid w:val="00956E51"/>
    <w:rsid w:val="009D64B2"/>
    <w:rsid w:val="00A0146A"/>
    <w:rsid w:val="00A55FFF"/>
    <w:rsid w:val="00A74662"/>
    <w:rsid w:val="00A81764"/>
    <w:rsid w:val="00B16492"/>
    <w:rsid w:val="00B27B0B"/>
    <w:rsid w:val="00B63D69"/>
    <w:rsid w:val="00B77F9A"/>
    <w:rsid w:val="00BD1F78"/>
    <w:rsid w:val="00BD4FED"/>
    <w:rsid w:val="00BF0E76"/>
    <w:rsid w:val="00C606FB"/>
    <w:rsid w:val="00CE4C0C"/>
    <w:rsid w:val="00DF3920"/>
    <w:rsid w:val="00E608BE"/>
    <w:rsid w:val="00E61943"/>
    <w:rsid w:val="00EA665E"/>
    <w:rsid w:val="00F10A2B"/>
    <w:rsid w:val="00F22033"/>
    <w:rsid w:val="00F22C54"/>
    <w:rsid w:val="00F25205"/>
    <w:rsid w:val="00F373E2"/>
    <w:rsid w:val="00F64162"/>
    <w:rsid w:val="00FA3F35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CC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532DC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532DCC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532DCC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BD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F7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D1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F78"/>
  </w:style>
  <w:style w:type="character" w:customStyle="1" w:styleId="CommentTextChar">
    <w:name w:val="Comment Text Char"/>
    <w:link w:val="CommentText"/>
    <w:rsid w:val="00BD1F78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1F78"/>
    <w:rPr>
      <w:b/>
      <w:bCs/>
    </w:rPr>
  </w:style>
  <w:style w:type="character" w:customStyle="1" w:styleId="CommentSubjectChar">
    <w:name w:val="Comment Subject Char"/>
    <w:link w:val="CommentSubject"/>
    <w:rsid w:val="00BD1F78"/>
    <w:rPr>
      <w:rFonts w:eastAsia="Times New Roman"/>
      <w:b/>
      <w:bCs/>
      <w:lang w:val="en-GB" w:eastAsia="en-US"/>
    </w:rPr>
  </w:style>
  <w:style w:type="paragraph" w:customStyle="1" w:styleId="Default">
    <w:name w:val="Default"/>
    <w:rsid w:val="00BD1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paragraph" w:styleId="Revision">
    <w:name w:val="Revision"/>
    <w:hidden/>
    <w:uiPriority w:val="99"/>
    <w:semiHidden/>
    <w:rsid w:val="006006D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HappendixIIlt</vt:lpstr>
      <vt:lpstr>HappendrixIIlt</vt:lpstr>
    </vt:vector>
  </TitlesOfParts>
  <Company>EMEA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HappendixII_lt</dc:title>
  <dc:creator>Administrator</dc:creator>
  <cp:lastModifiedBy>Akhtar Tia</cp:lastModifiedBy>
  <cp:revision>5</cp:revision>
  <dcterms:created xsi:type="dcterms:W3CDTF">2017-06-23T11:30:00Z</dcterms:created>
  <dcterms:modified xsi:type="dcterms:W3CDTF">2022-06-07T09:56:00Z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11:56:34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EMA/298147/2018</vt:lpwstr>
  </property>
  <property fmtid="{D5CDD505-2E9C-101B-9397-08002B2CF9AE}" pid="7" name="DM_emea_doc_ref_id">
    <vt:lpwstr>EMA/298147/2018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09:56:51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09:56:51</vt:lpwstr>
  </property>
  <property fmtid="{D5CDD505-2E9C-101B-9397-08002B2CF9AE}" pid="14" name="DM_Name">
    <vt:lpwstr>HappendixII_lt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7789a305-d309-4f84-b85c-ab6ec3cf8970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2022-06-07T09:56:10Z</vt:lpwstr>
  </property>
  <property fmtid="{D5CDD505-2E9C-101B-9397-08002B2CF9AE}" pid="27" name="MSIP_Label_0eea11ca-d417-4147-80ed-01a58412c458_SiteId">
    <vt:lpwstr>bc9dc15c-61bc-4f03-b60b-e5b6d8922839</vt:lpwstr>
  </property>
</Properties>
</file>