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342D0" w:rsidP="006342D0" w14:paraId="1A88D8CE" w14:textId="77777777">
      <w:pPr>
        <w:outlineLvl w:val="0"/>
        <w:rPr>
          <w:b/>
          <w:noProof/>
          <w:sz w:val="22"/>
          <w:u w:val="single"/>
          <w:lang w:val="it-IT"/>
        </w:rPr>
      </w:pPr>
      <w:r>
        <w:rPr>
          <w:b/>
          <w:noProof/>
          <w:sz w:val="22"/>
          <w:u w:val="single"/>
          <w:lang w:val="it-IT"/>
        </w:rPr>
        <w:t>Relativamente a “Gravidanza”</w:t>
      </w:r>
    </w:p>
    <w:p w:rsidR="006342D0" w:rsidP="006342D0" w14:paraId="0EF220DE" w14:textId="77777777">
      <w:pPr>
        <w:rPr>
          <w:noProof/>
          <w:sz w:val="22"/>
          <w:lang w:val="it-IT"/>
        </w:rPr>
      </w:pPr>
    </w:p>
    <w:p w:rsidR="006342D0" w:rsidP="006342D0" w14:paraId="79E3A9CE" w14:textId="0801E62F">
      <w:pPr>
        <w:rPr>
          <w:i/>
          <w:noProof/>
          <w:sz w:val="22"/>
          <w:lang w:val="it-IT"/>
        </w:rPr>
      </w:pPr>
      <w:r>
        <w:rPr>
          <w:b/>
          <w:i/>
          <w:noProof/>
          <w:sz w:val="22"/>
          <w:lang w:val="it-IT"/>
        </w:rPr>
        <w:t>[1]</w:t>
      </w:r>
      <w:r>
        <w:rPr>
          <w:i/>
          <w:noProof/>
          <w:sz w:val="22"/>
          <w:lang w:val="it-IT"/>
        </w:rPr>
        <w:t xml:space="preserve"> </w:t>
      </w:r>
      <w:r>
        <w:rPr>
          <w:noProof/>
          <w:sz w:val="22"/>
          <w:lang w:val="it-IT"/>
        </w:rPr>
        <w:t xml:space="preserve">&lt;Sulla base dei </w:t>
      </w:r>
      <w:r w:rsidRPr="002B14E0">
        <w:rPr>
          <w:noProof/>
          <w:sz w:val="22"/>
          <w:lang w:val="it-IT"/>
        </w:rPr>
        <w:t xml:space="preserve">dati </w:t>
      </w:r>
      <w:r w:rsidRPr="0041057A" w:rsidR="00E1294F">
        <w:rPr>
          <w:noProof/>
          <w:sz w:val="22"/>
          <w:lang w:val="it-IT"/>
        </w:rPr>
        <w:t>sugli</w:t>
      </w:r>
      <w:r w:rsidR="00E1294F">
        <w:rPr>
          <w:noProof/>
          <w:sz w:val="22"/>
          <w:lang w:val="it-IT"/>
        </w:rPr>
        <w:t xml:space="preserve"> esseri umani </w:t>
      </w:r>
      <w:r>
        <w:rPr>
          <w:i/>
          <w:iCs/>
          <w:color w:val="008000"/>
          <w:sz w:val="22"/>
          <w:szCs w:val="22"/>
          <w:lang w:val="it-IT"/>
        </w:rPr>
        <w:t>[specificare]</w:t>
      </w:r>
      <w:r>
        <w:rPr>
          <w:i/>
          <w:iCs/>
          <w:sz w:val="22"/>
          <w:szCs w:val="22"/>
          <w:lang w:val="it-IT"/>
        </w:rPr>
        <w:t xml:space="preserve"> </w:t>
      </w:r>
      <w:r>
        <w:rPr>
          <w:noProof/>
          <w:sz w:val="22"/>
          <w:lang w:val="it-IT"/>
        </w:rPr>
        <w:t xml:space="preserve">{Principio attivo} causa &lt;malformazioni congenite </w:t>
      </w:r>
      <w:r>
        <w:rPr>
          <w:i/>
          <w:iCs/>
          <w:color w:val="008000"/>
          <w:sz w:val="22"/>
          <w:szCs w:val="22"/>
          <w:lang w:val="it-IT"/>
        </w:rPr>
        <w:t xml:space="preserve">[specificare] </w:t>
      </w:r>
      <w:r>
        <w:rPr>
          <w:noProof/>
          <w:sz w:val="22"/>
          <w:lang w:val="it-IT"/>
        </w:rPr>
        <w:t xml:space="preserve">quando somministrato durante la gravidanza.&gt; </w:t>
      </w:r>
      <w:r>
        <w:rPr>
          <w:i/>
          <w:iCs/>
          <w:color w:val="008000"/>
          <w:sz w:val="22"/>
          <w:szCs w:val="22"/>
          <w:lang w:val="it-IT"/>
        </w:rPr>
        <w:t>[oppure]</w:t>
      </w:r>
      <w:r>
        <w:rPr>
          <w:i/>
          <w:noProof/>
          <w:sz w:val="22"/>
          <w:lang w:val="it-IT"/>
        </w:rPr>
        <w:t xml:space="preserve"> &lt;</w:t>
      </w:r>
      <w:r>
        <w:rPr>
          <w:noProof/>
          <w:sz w:val="22"/>
          <w:lang w:val="it-IT"/>
        </w:rPr>
        <w:t>effetti farmacologici dannosi durante la gravidanza e/o sul feto/neonato.&gt;</w:t>
      </w:r>
    </w:p>
    <w:p w:rsidR="006342D0" w:rsidP="006342D0" w14:paraId="2DF636C7" w14:textId="77777777">
      <w:pPr>
        <w:widowControl w:val="0"/>
        <w:rPr>
          <w:noProof/>
          <w:sz w:val="22"/>
          <w:lang w:val="it-IT"/>
        </w:rPr>
      </w:pPr>
    </w:p>
    <w:p w:rsidR="006342D0" w:rsidP="006342D0" w14:paraId="59A03C58" w14:textId="77777777">
      <w:pPr>
        <w:widowControl w:val="0"/>
        <w:rPr>
          <w:b/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{Denominazione commerciale} è controindicato &lt;durante la gravidanza&gt; &lt;durante il </w:t>
      </w:r>
      <w:r>
        <w:rPr>
          <w:sz w:val="22"/>
          <w:szCs w:val="22"/>
          <w:lang w:val="it-IT"/>
        </w:rPr>
        <w:t>{trimestre}</w:t>
      </w:r>
      <w:r>
        <w:rPr>
          <w:noProof/>
          <w:sz w:val="22"/>
          <w:lang w:val="it-IT"/>
        </w:rPr>
        <w:t xml:space="preserve"> di gravidanza&gt; </w:t>
      </w:r>
      <w:r>
        <w:rPr>
          <w:i/>
          <w:iCs/>
          <w:color w:val="008000"/>
          <w:sz w:val="22"/>
          <w:szCs w:val="22"/>
          <w:lang w:val="it-IT"/>
        </w:rPr>
        <w:t>[in caso di assoluta controindicazione]</w:t>
      </w:r>
      <w:r>
        <w:rPr>
          <w:i/>
          <w:noProof/>
          <w:sz w:val="22"/>
          <w:lang w:val="it-IT"/>
        </w:rPr>
        <w:t xml:space="preserve"> </w:t>
      </w:r>
      <w:r>
        <w:rPr>
          <w:noProof/>
          <w:sz w:val="22"/>
          <w:lang w:val="it-IT"/>
        </w:rPr>
        <w:t>(vedere paragrafo 4.3).</w:t>
      </w:r>
    </w:p>
    <w:p w:rsidR="006342D0" w:rsidP="006342D0" w14:paraId="7337E3D1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&lt;Le donne in età fertile devono usare misure contraccettive efficaci &lt;durante &lt;e fino a {numero} settimane dopo&gt; il trattamento.&gt;&gt;</w:t>
      </w:r>
    </w:p>
    <w:p w:rsidR="006342D0" w:rsidP="006342D0" w14:paraId="422BBFB0" w14:textId="77777777">
      <w:pPr>
        <w:widowControl w:val="0"/>
        <w:rPr>
          <w:noProof/>
          <w:sz w:val="22"/>
          <w:lang w:val="it-IT"/>
        </w:rPr>
      </w:pPr>
    </w:p>
    <w:p w:rsidR="006342D0" w:rsidP="006342D0" w14:paraId="23659908" w14:textId="28C51ACB">
      <w:pPr>
        <w:widowControl w:val="0"/>
        <w:rPr>
          <w:noProof/>
          <w:sz w:val="22"/>
          <w:lang w:val="it-IT"/>
        </w:rPr>
      </w:pPr>
      <w:r>
        <w:rPr>
          <w:b/>
          <w:i/>
          <w:noProof/>
          <w:sz w:val="22"/>
          <w:lang w:val="it-IT"/>
        </w:rPr>
        <w:t>[2]</w:t>
      </w:r>
      <w:r>
        <w:rPr>
          <w:i/>
          <w:noProof/>
          <w:sz w:val="22"/>
          <w:lang w:val="it-IT"/>
        </w:rPr>
        <w:t xml:space="preserve"> &lt;</w:t>
      </w:r>
      <w:r>
        <w:rPr>
          <w:noProof/>
          <w:sz w:val="22"/>
          <w:lang w:val="it-IT"/>
        </w:rPr>
        <w:t xml:space="preserve">Sulla base </w:t>
      </w:r>
      <w:r w:rsidRPr="0041057A">
        <w:rPr>
          <w:noProof/>
          <w:sz w:val="22"/>
          <w:lang w:val="it-IT"/>
        </w:rPr>
        <w:t xml:space="preserve">dei dati </w:t>
      </w:r>
      <w:r w:rsidR="0041057A">
        <w:rPr>
          <w:noProof/>
          <w:sz w:val="22"/>
          <w:lang w:val="it-IT"/>
        </w:rPr>
        <w:t xml:space="preserve">sugli esseri umani </w:t>
      </w:r>
      <w:r>
        <w:rPr>
          <w:i/>
          <w:iCs/>
          <w:color w:val="008000"/>
          <w:sz w:val="22"/>
          <w:szCs w:val="22"/>
          <w:lang w:val="it-IT"/>
        </w:rPr>
        <w:t>[specificare]</w:t>
      </w:r>
      <w:r>
        <w:rPr>
          <w:i/>
          <w:iCs/>
          <w:sz w:val="22"/>
          <w:szCs w:val="22"/>
          <w:lang w:val="it-IT"/>
        </w:rPr>
        <w:t xml:space="preserve"> </w:t>
      </w:r>
      <w:r>
        <w:rPr>
          <w:noProof/>
          <w:sz w:val="22"/>
          <w:lang w:val="it-IT"/>
        </w:rPr>
        <w:t xml:space="preserve">si ritiene che {Principio attivo} possa causare malformazioni congenite </w:t>
      </w:r>
      <w:r>
        <w:rPr>
          <w:i/>
          <w:iCs/>
          <w:color w:val="008000"/>
          <w:sz w:val="22"/>
          <w:szCs w:val="22"/>
          <w:lang w:val="it-IT"/>
        </w:rPr>
        <w:t>[specificare]</w:t>
      </w:r>
      <w:r>
        <w:rPr>
          <w:i/>
          <w:iCs/>
          <w:sz w:val="22"/>
          <w:szCs w:val="22"/>
          <w:lang w:val="it-IT"/>
        </w:rPr>
        <w:t xml:space="preserve"> </w:t>
      </w:r>
      <w:r>
        <w:rPr>
          <w:noProof/>
          <w:sz w:val="22"/>
          <w:lang w:val="it-IT"/>
        </w:rPr>
        <w:t>quando somministrato durante la gravidanza.&gt;</w:t>
      </w:r>
    </w:p>
    <w:p w:rsidR="006342D0" w:rsidP="006342D0" w14:paraId="0BAC966F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&lt;Gli studi sugli animali hanno mostrato una tossicità riproduttiva (vedere paragrafo 5.3).&gt;</w:t>
      </w:r>
    </w:p>
    <w:p w:rsidR="006342D0" w:rsidP="006342D0" w14:paraId="7713E195" w14:textId="77777777">
      <w:pPr>
        <w:widowControl w:val="0"/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50C21959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&lt;Gli studi sugli animali non sono sufficienti a dimostrare una tossicità riproduttiva (vedere paragrafo 5.3).&gt; </w:t>
      </w:r>
    </w:p>
    <w:p w:rsidR="006342D0" w:rsidP="006342D0" w14:paraId="41534DDD" w14:textId="77777777">
      <w:pPr>
        <w:widowControl w:val="0"/>
        <w:rPr>
          <w:noProof/>
          <w:sz w:val="22"/>
          <w:lang w:val="it-IT"/>
        </w:rPr>
      </w:pPr>
    </w:p>
    <w:p w:rsidR="006342D0" w:rsidP="006342D0" w14:paraId="33DEEBA8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{Denominazione commerciale} non deve essere usato &lt;durante la gravidanza&gt; &lt;durante il </w:t>
      </w:r>
      <w:r>
        <w:rPr>
          <w:sz w:val="22"/>
          <w:szCs w:val="22"/>
          <w:lang w:val="it-IT"/>
        </w:rPr>
        <w:t>{trimestre}</w:t>
      </w:r>
      <w:r>
        <w:rPr>
          <w:noProof/>
          <w:sz w:val="22"/>
          <w:lang w:val="it-IT"/>
        </w:rPr>
        <w:t xml:space="preserve"> di gravidanza&gt; a meno che le condizioni cliniche della donna rendano necessario il trattamento con {Principio attivo}.</w:t>
      </w:r>
    </w:p>
    <w:p w:rsidR="006342D0" w:rsidP="006342D0" w14:paraId="0A0353BE" w14:textId="77777777">
      <w:pPr>
        <w:widowControl w:val="0"/>
        <w:rPr>
          <w:noProof/>
          <w:sz w:val="22"/>
          <w:lang w:val="it-IT"/>
        </w:rPr>
      </w:pPr>
    </w:p>
    <w:p w:rsidR="006342D0" w:rsidP="006342D0" w14:paraId="3CB04CFB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&lt;Le donne in età fertile devono usare misure contraccettive efficaci &lt;durante &lt;e fino a {numero} settimane dopo&gt; il trattamento.&gt;&gt;</w:t>
      </w:r>
    </w:p>
    <w:p w:rsidR="006342D0" w:rsidP="006342D0" w14:paraId="5286126C" w14:textId="77777777">
      <w:pPr>
        <w:widowControl w:val="0"/>
        <w:rPr>
          <w:noProof/>
          <w:sz w:val="22"/>
          <w:lang w:val="it-IT"/>
        </w:rPr>
      </w:pPr>
    </w:p>
    <w:p w:rsidR="006342D0" w:rsidP="006342D0" w14:paraId="7C7D9FE2" w14:textId="524F0FB3">
      <w:pPr>
        <w:widowControl w:val="0"/>
        <w:rPr>
          <w:noProof/>
          <w:sz w:val="22"/>
          <w:lang w:val="it-IT"/>
        </w:rPr>
      </w:pPr>
      <w:r>
        <w:rPr>
          <w:b/>
          <w:i/>
          <w:noProof/>
          <w:sz w:val="22"/>
          <w:lang w:val="it-IT"/>
        </w:rPr>
        <w:t>[3]</w:t>
      </w:r>
      <w:r>
        <w:rPr>
          <w:i/>
          <w:noProof/>
          <w:sz w:val="22"/>
          <w:lang w:val="it-IT"/>
        </w:rPr>
        <w:t xml:space="preserve"> &lt;</w:t>
      </w:r>
      <w:r>
        <w:rPr>
          <w:noProof/>
          <w:sz w:val="22"/>
          <w:lang w:val="it-IT"/>
        </w:rPr>
        <w:t xml:space="preserve">Sulla base dei </w:t>
      </w:r>
      <w:r w:rsidRPr="005E115A">
        <w:rPr>
          <w:noProof/>
          <w:sz w:val="22"/>
          <w:lang w:val="it-IT"/>
        </w:rPr>
        <w:t xml:space="preserve">dati </w:t>
      </w:r>
      <w:r w:rsidRPr="005E115A" w:rsidR="005E115A">
        <w:rPr>
          <w:noProof/>
          <w:sz w:val="22"/>
          <w:lang w:val="it-IT"/>
        </w:rPr>
        <w:t>s</w:t>
      </w:r>
      <w:r w:rsidR="005E115A">
        <w:rPr>
          <w:noProof/>
          <w:sz w:val="22"/>
          <w:lang w:val="it-IT"/>
        </w:rPr>
        <w:t xml:space="preserve">ugli esseri umani </w:t>
      </w:r>
      <w:r>
        <w:rPr>
          <w:i/>
          <w:iCs/>
          <w:color w:val="008000"/>
          <w:sz w:val="22"/>
          <w:szCs w:val="22"/>
          <w:lang w:val="it-IT"/>
        </w:rPr>
        <w:t>[specificare]</w:t>
      </w:r>
      <w:r>
        <w:rPr>
          <w:i/>
          <w:iCs/>
          <w:sz w:val="22"/>
          <w:szCs w:val="22"/>
          <w:lang w:val="it-IT"/>
        </w:rPr>
        <w:t xml:space="preserve"> </w:t>
      </w:r>
      <w:r>
        <w:rPr>
          <w:noProof/>
          <w:sz w:val="22"/>
          <w:lang w:val="it-IT"/>
        </w:rPr>
        <w:t xml:space="preserve">si ritiene che {Principio attivo} possa causare malformazioni congenite </w:t>
      </w:r>
      <w:r>
        <w:rPr>
          <w:i/>
          <w:iCs/>
          <w:color w:val="008000"/>
          <w:sz w:val="22"/>
          <w:szCs w:val="22"/>
          <w:lang w:val="it-IT"/>
        </w:rPr>
        <w:t>[specificare]</w:t>
      </w:r>
      <w:r>
        <w:rPr>
          <w:i/>
          <w:iCs/>
          <w:sz w:val="22"/>
          <w:szCs w:val="22"/>
          <w:lang w:val="it-IT"/>
        </w:rPr>
        <w:t xml:space="preserve"> </w:t>
      </w:r>
      <w:r>
        <w:rPr>
          <w:noProof/>
          <w:sz w:val="22"/>
          <w:lang w:val="it-IT"/>
        </w:rPr>
        <w:t>quando somministrato durante la gravidanza.&gt;</w:t>
      </w:r>
    </w:p>
    <w:p w:rsidR="006342D0" w:rsidP="006342D0" w14:paraId="7A6B9B75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Gli studi sugli animali non indicano effetti dannosi diretti o indiretti di tossicità riproduttiva (vedere paragrafo 5.3). </w:t>
      </w:r>
    </w:p>
    <w:p w:rsidR="006342D0" w:rsidP="006342D0" w14:paraId="0D37C92C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{Denominazione commerciale} non deve essere usato &lt;durante la gravidanza&gt; &lt;durante il </w:t>
      </w:r>
      <w:r>
        <w:rPr>
          <w:sz w:val="22"/>
          <w:szCs w:val="22"/>
          <w:lang w:val="it-IT"/>
        </w:rPr>
        <w:t>{trimestre}</w:t>
      </w:r>
      <w:r>
        <w:rPr>
          <w:noProof/>
          <w:sz w:val="22"/>
          <w:lang w:val="it-IT"/>
        </w:rPr>
        <w:t xml:space="preserve"> di gravidanza&gt; a meno che le condizioni cliniche della donna rendano necessario il trattamento con {Principio attivo}.</w:t>
      </w:r>
    </w:p>
    <w:p w:rsidR="006342D0" w:rsidP="006342D0" w14:paraId="302D6597" w14:textId="77777777">
      <w:pPr>
        <w:widowControl w:val="0"/>
        <w:rPr>
          <w:noProof/>
          <w:sz w:val="22"/>
          <w:lang w:val="it-IT"/>
        </w:rPr>
      </w:pPr>
    </w:p>
    <w:p w:rsidR="006342D0" w:rsidP="006342D0" w14:paraId="589F2C11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&lt;Le donne in età fertile devono usare misure contraccettive efficaci &lt;durante &lt;e fino a {numero} settimane dopo&gt; il trattamento.&gt;&gt;</w:t>
      </w:r>
    </w:p>
    <w:p w:rsidR="006342D0" w:rsidP="006342D0" w14:paraId="6D6A7CB0" w14:textId="77777777">
      <w:pPr>
        <w:rPr>
          <w:i/>
          <w:noProof/>
          <w:sz w:val="22"/>
          <w:lang w:val="it-IT"/>
        </w:rPr>
      </w:pPr>
    </w:p>
    <w:p w:rsidR="006342D0" w:rsidP="006342D0" w14:paraId="293E5716" w14:textId="3E1A22DD">
      <w:pPr>
        <w:rPr>
          <w:noProof/>
          <w:sz w:val="22"/>
          <w:lang w:val="it-IT"/>
        </w:rPr>
      </w:pPr>
      <w:r>
        <w:rPr>
          <w:b/>
          <w:i/>
          <w:noProof/>
          <w:sz w:val="22"/>
          <w:lang w:val="it-IT"/>
        </w:rPr>
        <w:t>[4]</w:t>
      </w:r>
      <w:r>
        <w:rPr>
          <w:i/>
          <w:noProof/>
          <w:sz w:val="22"/>
          <w:lang w:val="it-IT"/>
        </w:rPr>
        <w:t xml:space="preserve"> </w:t>
      </w:r>
      <w:r>
        <w:rPr>
          <w:b/>
          <w:noProof/>
          <w:sz w:val="22"/>
          <w:lang w:val="it-IT"/>
        </w:rPr>
        <w:t>&lt;</w:t>
      </w:r>
      <w:r>
        <w:rPr>
          <w:noProof/>
          <w:sz w:val="22"/>
          <w:lang w:val="it-IT"/>
        </w:rPr>
        <w:t>I dati relativi all’uso di {Principio attivo} in donne in gravidanza non esistono</w:t>
      </w:r>
      <w:r>
        <w:rPr>
          <w:b/>
          <w:noProof/>
          <w:sz w:val="22"/>
          <w:lang w:val="it-IT"/>
        </w:rPr>
        <w:t xml:space="preserve"> </w:t>
      </w:r>
      <w:r>
        <w:rPr>
          <w:noProof/>
          <w:sz w:val="22"/>
          <w:lang w:val="it-IT"/>
        </w:rPr>
        <w:t xml:space="preserve">o sono </w:t>
      </w:r>
      <w:r w:rsidR="002B14E0">
        <w:rPr>
          <w:noProof/>
          <w:sz w:val="22"/>
          <w:lang w:val="it-IT"/>
        </w:rPr>
        <w:t>limitati</w:t>
      </w:r>
      <w:r>
        <w:rPr>
          <w:noProof/>
          <w:sz w:val="22"/>
          <w:lang w:val="it-IT"/>
        </w:rPr>
        <w:t xml:space="preserve">. </w:t>
      </w:r>
    </w:p>
    <w:p w:rsidR="006342D0" w:rsidP="006342D0" w14:paraId="579FB73D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&lt;Gli studi sugli animali hanno mostrato una tossicità riproduttiva (vedere paragrafo 5.3).&gt;</w:t>
      </w:r>
    </w:p>
    <w:p w:rsidR="006342D0" w:rsidP="006342D0" w14:paraId="25458D9B" w14:textId="77777777">
      <w:pPr>
        <w:widowControl w:val="0"/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7856431B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&lt;Gli studi sugli animali non sono sufficienti a dimostrare una tossicità riproduttiva (vedere paragrafo 5.3).&gt; </w:t>
      </w:r>
    </w:p>
    <w:p w:rsidR="006342D0" w:rsidP="006342D0" w14:paraId="20594DCF" w14:textId="77777777">
      <w:pPr>
        <w:widowControl w:val="0"/>
        <w:rPr>
          <w:i/>
          <w:noProof/>
          <w:sz w:val="22"/>
          <w:lang w:val="it-IT"/>
        </w:rPr>
      </w:pPr>
    </w:p>
    <w:p w:rsidR="006342D0" w:rsidP="006342D0" w14:paraId="1D0AC05D" w14:textId="77777777">
      <w:pPr>
        <w:widowControl w:val="0"/>
        <w:rPr>
          <w:i/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{Denominazione commerciale} non è raccomandato &lt;durante la gravidanza&gt; &lt;durante il </w:t>
      </w:r>
      <w:r>
        <w:rPr>
          <w:sz w:val="22"/>
          <w:szCs w:val="22"/>
          <w:lang w:val="it-IT"/>
        </w:rPr>
        <w:t>{trimestre}</w:t>
      </w:r>
      <w:r>
        <w:rPr>
          <w:noProof/>
          <w:sz w:val="22"/>
          <w:lang w:val="it-IT"/>
        </w:rPr>
        <w:t xml:space="preserve"> di gravidanza&gt; e in donne in età fertile che non usano misure contraccettive.&gt;</w:t>
      </w:r>
    </w:p>
    <w:p w:rsidR="006342D0" w:rsidP="006342D0" w14:paraId="4082722C" w14:textId="77777777">
      <w:pPr>
        <w:rPr>
          <w:noProof/>
          <w:sz w:val="22"/>
          <w:lang w:val="it-IT"/>
        </w:rPr>
      </w:pPr>
    </w:p>
    <w:p w:rsidR="006342D0" w:rsidP="006342D0" w14:paraId="6762D946" w14:textId="0BB85427">
      <w:pPr>
        <w:rPr>
          <w:noProof/>
          <w:sz w:val="22"/>
          <w:lang w:val="it-IT"/>
        </w:rPr>
      </w:pPr>
      <w:r>
        <w:rPr>
          <w:b/>
          <w:i/>
          <w:noProof/>
          <w:sz w:val="22"/>
          <w:lang w:val="it-IT"/>
        </w:rPr>
        <w:t>[5]</w:t>
      </w:r>
      <w:r>
        <w:rPr>
          <w:i/>
          <w:noProof/>
          <w:sz w:val="22"/>
          <w:lang w:val="it-IT"/>
        </w:rPr>
        <w:t xml:space="preserve"> &lt;</w:t>
      </w:r>
      <w:r>
        <w:rPr>
          <w:noProof/>
          <w:sz w:val="22"/>
          <w:lang w:val="it-IT"/>
        </w:rPr>
        <w:t>I dati relativi all’uso di {Principio attivo} in donne in gravidanza non esistono</w:t>
      </w:r>
      <w:r>
        <w:rPr>
          <w:b/>
          <w:noProof/>
          <w:sz w:val="22"/>
          <w:lang w:val="it-IT"/>
        </w:rPr>
        <w:t xml:space="preserve"> </w:t>
      </w:r>
      <w:r>
        <w:rPr>
          <w:noProof/>
          <w:sz w:val="22"/>
          <w:lang w:val="it-IT"/>
        </w:rPr>
        <w:t xml:space="preserve">o sono </w:t>
      </w:r>
      <w:r w:rsidR="00681433">
        <w:rPr>
          <w:noProof/>
          <w:sz w:val="22"/>
          <w:lang w:val="it-IT"/>
        </w:rPr>
        <w:t xml:space="preserve">limitati </w:t>
      </w:r>
      <w:r>
        <w:rPr>
          <w:noProof/>
          <w:sz w:val="22"/>
          <w:lang w:val="it-IT"/>
        </w:rPr>
        <w:t xml:space="preserve">(meno di 300 gravidanze esposte). </w:t>
      </w:r>
    </w:p>
    <w:p w:rsidR="006342D0" w:rsidP="006342D0" w14:paraId="563643B8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Gli studi sugli animali non indicano effetti dannosi diretti o indiretti di tossicità riproduttiva (vedere paragrafo 5.3). </w:t>
      </w:r>
    </w:p>
    <w:p w:rsidR="006342D0" w:rsidP="006342D0" w14:paraId="7AD0DC42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A scopo precauzionale, è preferibile evitare l’uso di {Denominazione commerciale} &lt;durante la gravidanza&gt; &lt;durante il </w:t>
      </w:r>
      <w:r>
        <w:rPr>
          <w:sz w:val="22"/>
          <w:szCs w:val="22"/>
          <w:lang w:val="it-IT"/>
        </w:rPr>
        <w:t>{trimestre}</w:t>
      </w:r>
      <w:r>
        <w:rPr>
          <w:noProof/>
          <w:sz w:val="22"/>
          <w:lang w:val="it-IT"/>
        </w:rPr>
        <w:t xml:space="preserve"> di gravidanza.&gt;&gt;</w:t>
      </w:r>
    </w:p>
    <w:p w:rsidR="006342D0" w:rsidP="006342D0" w14:paraId="399EB7D4" w14:textId="77777777">
      <w:pPr>
        <w:pStyle w:val="EndnoteText"/>
        <w:tabs>
          <w:tab w:val="clear" w:pos="567"/>
        </w:tabs>
        <w:rPr>
          <w:noProof/>
          <w:lang w:val="it-IT"/>
        </w:rPr>
      </w:pPr>
    </w:p>
    <w:p w:rsidR="006342D0" w:rsidP="006342D0" w14:paraId="18FF1091" w14:textId="77777777">
      <w:pPr>
        <w:rPr>
          <w:noProof/>
          <w:sz w:val="22"/>
          <w:lang w:val="it-IT"/>
        </w:rPr>
      </w:pPr>
      <w:r>
        <w:rPr>
          <w:b/>
          <w:i/>
          <w:noProof/>
          <w:sz w:val="22"/>
          <w:lang w:val="it-IT"/>
        </w:rPr>
        <w:t>[6]</w:t>
      </w:r>
      <w:r>
        <w:rPr>
          <w:i/>
          <w:noProof/>
          <w:sz w:val="22"/>
          <w:lang w:val="it-IT"/>
        </w:rPr>
        <w:t xml:space="preserve"> </w:t>
      </w:r>
      <w:r>
        <w:rPr>
          <w:b/>
          <w:noProof/>
          <w:sz w:val="22"/>
          <w:lang w:val="it-IT"/>
        </w:rPr>
        <w:t>&lt;</w:t>
      </w:r>
      <w:r>
        <w:rPr>
          <w:noProof/>
          <w:sz w:val="22"/>
          <w:lang w:val="it-IT"/>
        </w:rPr>
        <w:t>Un moderato numero di dati in donne in gravidanza (tra 300 e 1.000 gravidanze esposte) indica che {Principio attivo} non causa malformazioni o tossicità fetale/neonatale.</w:t>
      </w:r>
    </w:p>
    <w:p w:rsidR="006342D0" w:rsidP="006342D0" w14:paraId="0C2B4845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&lt;Gli studi sugli animali hanno mostrato una tossicità riproduttiva (vedere paragrafo 5.3).&gt;</w:t>
      </w:r>
    </w:p>
    <w:p w:rsidR="006342D0" w:rsidP="006342D0" w14:paraId="73803E61" w14:textId="77777777">
      <w:pPr>
        <w:widowControl w:val="0"/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19E5FBBD" w14:textId="77777777">
      <w:pPr>
        <w:widowContro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&lt;Gli studi sugli animali non sono sufficienti a dimostrare una tossicità riproduttiva (vedere paragrafo 5.3).&gt; </w:t>
      </w:r>
    </w:p>
    <w:p w:rsidR="006342D0" w:rsidP="006342D0" w14:paraId="26F735BD" w14:textId="77777777">
      <w:pPr>
        <w:rPr>
          <w:noProof/>
          <w:sz w:val="22"/>
          <w:lang w:val="it-IT"/>
        </w:rPr>
      </w:pPr>
    </w:p>
    <w:p w:rsidR="006342D0" w:rsidP="006342D0" w14:paraId="74D55059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A scopo precauzionale, è preferibile evitare l’uso di {Denominazione commerciale} &lt;durante la gravidanza&gt; &lt;durante il </w:t>
      </w:r>
      <w:r>
        <w:rPr>
          <w:sz w:val="22"/>
          <w:szCs w:val="22"/>
          <w:lang w:val="it-IT"/>
        </w:rPr>
        <w:t>{trimestre}</w:t>
      </w:r>
      <w:r>
        <w:rPr>
          <w:noProof/>
          <w:sz w:val="22"/>
          <w:lang w:val="it-IT"/>
        </w:rPr>
        <w:t xml:space="preserve"> di gravidanza.&gt;</w:t>
      </w:r>
    </w:p>
    <w:p w:rsidR="006342D0" w:rsidP="006342D0" w14:paraId="36786B7B" w14:textId="77777777">
      <w:pPr>
        <w:rPr>
          <w:noProof/>
          <w:sz w:val="22"/>
          <w:lang w:val="it-IT"/>
        </w:rPr>
      </w:pPr>
    </w:p>
    <w:p w:rsidR="006342D0" w:rsidP="006342D0" w14:paraId="44C01EFB" w14:textId="398103CE">
      <w:pPr>
        <w:rPr>
          <w:noProof/>
          <w:sz w:val="22"/>
          <w:lang w:val="it-IT"/>
        </w:rPr>
      </w:pPr>
      <w:r>
        <w:rPr>
          <w:b/>
          <w:i/>
          <w:noProof/>
          <w:sz w:val="22"/>
          <w:lang w:val="it-IT"/>
        </w:rPr>
        <w:t>[7]</w:t>
      </w:r>
      <w:r>
        <w:rPr>
          <w:i/>
          <w:noProof/>
          <w:sz w:val="22"/>
          <w:lang w:val="it-IT"/>
        </w:rPr>
        <w:t xml:space="preserve"> </w:t>
      </w:r>
      <w:r>
        <w:rPr>
          <w:b/>
          <w:noProof/>
          <w:sz w:val="22"/>
          <w:lang w:val="it-IT"/>
        </w:rPr>
        <w:t>&lt;</w:t>
      </w:r>
      <w:r>
        <w:rPr>
          <w:noProof/>
          <w:sz w:val="22"/>
          <w:lang w:val="it-IT"/>
        </w:rPr>
        <w:t>Un moderato numero di dati in donne in gravidanza (tra 300 e 1</w:t>
      </w:r>
      <w:r w:rsidR="00ED18A2">
        <w:rPr>
          <w:noProof/>
          <w:sz w:val="22"/>
          <w:lang w:val="it-IT"/>
        </w:rPr>
        <w:t> </w:t>
      </w:r>
      <w:r>
        <w:rPr>
          <w:noProof/>
          <w:sz w:val="22"/>
          <w:lang w:val="it-IT"/>
        </w:rPr>
        <w:t>000 gravidanze esposte) indica che {Principio attivo} non causa malformazioni o tossicità fetale/neonatale.</w:t>
      </w:r>
    </w:p>
    <w:p w:rsidR="006342D0" w:rsidP="006342D0" w14:paraId="19716019" w14:textId="77777777">
      <w:pPr>
        <w:widowControl w:val="0"/>
        <w:rPr>
          <w:noProof/>
          <w:sz w:val="22"/>
          <w:lang w:val="it-IT"/>
        </w:rPr>
      </w:pPr>
    </w:p>
    <w:p w:rsidR="006342D0" w:rsidP="006342D0" w14:paraId="2D805B8D" w14:textId="77777777">
      <w:pPr>
        <w:widowControl w:val="0"/>
        <w:outlineLv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Gli studi sugli animali non mostrano una tossicità riproduttiva (vedere paragrafo 5.3).</w:t>
      </w:r>
    </w:p>
    <w:p w:rsidR="006342D0" w:rsidP="006342D0" w14:paraId="3044FA1A" w14:textId="77777777">
      <w:pPr>
        <w:rPr>
          <w:noProof/>
          <w:sz w:val="22"/>
          <w:lang w:val="it-IT"/>
        </w:rPr>
      </w:pPr>
    </w:p>
    <w:p w:rsidR="006342D0" w:rsidP="006342D0" w14:paraId="613B9507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L’uso di {Denominazione commerciale} &lt;durante la gravidanza&gt; &lt;durante il </w:t>
      </w:r>
      <w:r>
        <w:rPr>
          <w:sz w:val="22"/>
          <w:szCs w:val="22"/>
          <w:lang w:val="it-IT"/>
        </w:rPr>
        <w:t>{trimestre}</w:t>
      </w:r>
      <w:r>
        <w:rPr>
          <w:noProof/>
          <w:sz w:val="22"/>
          <w:lang w:val="it-IT"/>
        </w:rPr>
        <w:t xml:space="preserve"> di gravidanza&gt; può essere considerato, se necessario.</w:t>
      </w:r>
    </w:p>
    <w:p w:rsidR="006342D0" w:rsidP="006342D0" w14:paraId="45D128BA" w14:textId="77777777">
      <w:pPr>
        <w:rPr>
          <w:noProof/>
          <w:sz w:val="22"/>
          <w:lang w:val="it-IT"/>
        </w:rPr>
      </w:pPr>
    </w:p>
    <w:p w:rsidR="006342D0" w:rsidP="006342D0" w14:paraId="041432BA" w14:textId="257BD30C">
      <w:pPr>
        <w:rPr>
          <w:noProof/>
          <w:sz w:val="22"/>
          <w:lang w:val="it-IT"/>
        </w:rPr>
      </w:pPr>
      <w:r>
        <w:rPr>
          <w:b/>
          <w:i/>
          <w:noProof/>
          <w:sz w:val="22"/>
          <w:szCs w:val="22"/>
          <w:lang w:val="it-IT"/>
        </w:rPr>
        <w:t>[8]</w:t>
      </w:r>
      <w:r>
        <w:rPr>
          <w:noProof/>
          <w:lang w:val="it-IT"/>
        </w:rPr>
        <w:t xml:space="preserve"> </w:t>
      </w:r>
      <w:r>
        <w:rPr>
          <w:b/>
          <w:noProof/>
          <w:lang w:val="it-IT"/>
        </w:rPr>
        <w:t>&lt;</w:t>
      </w:r>
      <w:r>
        <w:rPr>
          <w:noProof/>
          <w:sz w:val="22"/>
          <w:lang w:val="it-IT"/>
        </w:rPr>
        <w:t>Un ampio numero di dati in donne in gravidanza (più di 1</w:t>
      </w:r>
      <w:r w:rsidR="00ED18A2">
        <w:rPr>
          <w:noProof/>
          <w:sz w:val="22"/>
          <w:lang w:val="it-IT"/>
        </w:rPr>
        <w:t> </w:t>
      </w:r>
      <w:r>
        <w:rPr>
          <w:noProof/>
          <w:sz w:val="22"/>
          <w:lang w:val="it-IT"/>
        </w:rPr>
        <w:t>000 gravidanze esposte) indica che {Principio attivo} non causa malformazioni o tossicità fetale/neonatale.&gt;</w:t>
      </w:r>
    </w:p>
    <w:p w:rsidR="006342D0" w:rsidP="006342D0" w14:paraId="15EAC42B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{Denominazione commerciale} può essere usato &lt;durante la gravidanza&gt; &lt;durante il </w:t>
      </w:r>
      <w:r>
        <w:rPr>
          <w:sz w:val="22"/>
          <w:szCs w:val="22"/>
          <w:lang w:val="it-IT"/>
        </w:rPr>
        <w:t>{trimestre}</w:t>
      </w:r>
      <w:r>
        <w:rPr>
          <w:noProof/>
          <w:sz w:val="22"/>
          <w:lang w:val="it-IT"/>
        </w:rPr>
        <w:t xml:space="preserve"> di gravidanza&gt;, se clinicamente necessario.</w:t>
      </w:r>
    </w:p>
    <w:p w:rsidR="006342D0" w:rsidP="006342D0" w14:paraId="6A745ABE" w14:textId="77777777">
      <w:pPr>
        <w:rPr>
          <w:noProof/>
          <w:sz w:val="22"/>
          <w:lang w:val="it-IT"/>
        </w:rPr>
      </w:pPr>
    </w:p>
    <w:p w:rsidR="006342D0" w:rsidP="006342D0" w14:paraId="0CCA22EA" w14:textId="77777777">
      <w:pPr>
        <w:rPr>
          <w:noProof/>
          <w:sz w:val="22"/>
          <w:lang w:val="it-IT"/>
        </w:rPr>
      </w:pPr>
      <w:r>
        <w:rPr>
          <w:b/>
          <w:i/>
          <w:noProof/>
          <w:sz w:val="22"/>
          <w:szCs w:val="22"/>
          <w:lang w:val="it-IT"/>
        </w:rPr>
        <w:t>[9]</w:t>
      </w:r>
      <w:r>
        <w:rPr>
          <w:i/>
          <w:noProof/>
          <w:lang w:val="it-IT"/>
        </w:rPr>
        <w:t xml:space="preserve"> </w:t>
      </w:r>
      <w:r>
        <w:rPr>
          <w:noProof/>
          <w:sz w:val="22"/>
          <w:lang w:val="it-IT"/>
        </w:rPr>
        <w:t>&lt;Non si ritiene che {Principio attivo} possa causare effetti durante la gravidanza, dal momento che l’esposizione sistemica a {Principio attivo} è trascurabile.&gt;</w:t>
      </w:r>
    </w:p>
    <w:p w:rsidR="006342D0" w:rsidP="006342D0" w14:paraId="41AA1019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noProof/>
          <w:sz w:val="22"/>
          <w:lang w:val="it-IT"/>
        </w:rPr>
        <w:t xml:space="preserve">{Denominazione commerciale} può essere usato durante la gravidanza. </w:t>
      </w:r>
      <w:r>
        <w:rPr>
          <w:i/>
          <w:iCs/>
          <w:color w:val="008000"/>
          <w:sz w:val="22"/>
          <w:szCs w:val="22"/>
          <w:lang w:val="it-IT"/>
        </w:rPr>
        <w:t>[ad esempio medicinali per cui l’esposizione sistemica è trascurabile/è stata dimostrata una attività farmacodinamica sistemica trascurabile in un contesto clinico]</w:t>
      </w:r>
    </w:p>
    <w:p w:rsidR="006342D0" w:rsidP="006342D0" w14:paraId="3438658D" w14:textId="77777777">
      <w:pPr>
        <w:outlineLvl w:val="0"/>
        <w:rPr>
          <w:b/>
          <w:noProof/>
          <w:sz w:val="22"/>
          <w:u w:val="single"/>
          <w:lang w:val="it-IT"/>
        </w:rPr>
      </w:pPr>
      <w:r>
        <w:rPr>
          <w:lang w:val="hu-HU"/>
        </w:rPr>
        <w:br w:type="page"/>
      </w:r>
      <w:r>
        <w:rPr>
          <w:b/>
          <w:noProof/>
          <w:sz w:val="22"/>
          <w:u w:val="single"/>
          <w:lang w:val="it-IT"/>
        </w:rPr>
        <w:t>Relativamente a “Allattamento”</w:t>
      </w:r>
    </w:p>
    <w:p w:rsidR="006342D0" w:rsidP="006342D0" w14:paraId="729C9D39" w14:textId="77777777">
      <w:pPr>
        <w:rPr>
          <w:noProof/>
          <w:sz w:val="22"/>
          <w:lang w:val="it-IT"/>
        </w:rPr>
      </w:pPr>
    </w:p>
    <w:p w:rsidR="006342D0" w:rsidP="006342D0" w14:paraId="7D488D16" w14:textId="77777777">
      <w:pPr>
        <w:rPr>
          <w:noProof/>
          <w:sz w:val="22"/>
          <w:lang w:val="it-IT"/>
        </w:rPr>
      </w:pPr>
      <w:r>
        <w:rPr>
          <w:b/>
          <w:i/>
          <w:noProof/>
          <w:sz w:val="22"/>
          <w:lang w:val="it-IT"/>
        </w:rPr>
        <w:t>[1]</w:t>
      </w:r>
      <w:r>
        <w:rPr>
          <w:i/>
          <w:noProof/>
          <w:sz w:val="22"/>
          <w:lang w:val="it-IT"/>
        </w:rPr>
        <w:t xml:space="preserve"> &lt;</w:t>
      </w:r>
      <w:r>
        <w:rPr>
          <w:noProof/>
          <w:sz w:val="22"/>
          <w:lang w:val="it-IT"/>
        </w:rPr>
        <w:t>{Principio attivo}/metaboliti sono escreti nel latte materno e sono stati mostrati effetti in neonati/lattanti allattati da donne trattate.&gt;</w:t>
      </w:r>
    </w:p>
    <w:p w:rsidR="006342D0" w:rsidP="006342D0" w14:paraId="63598F15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7DD30FD6" w14:textId="77777777">
      <w:pPr>
        <w:rPr>
          <w:noProof/>
          <w:sz w:val="22"/>
          <w:lang w:val="it-IT"/>
        </w:rPr>
      </w:pPr>
      <w:r>
        <w:rPr>
          <w:i/>
          <w:noProof/>
          <w:sz w:val="22"/>
          <w:lang w:val="it-IT"/>
        </w:rPr>
        <w:t>&lt;</w:t>
      </w:r>
      <w:r>
        <w:rPr>
          <w:noProof/>
          <w:sz w:val="22"/>
          <w:lang w:val="it-IT"/>
        </w:rPr>
        <w:t xml:space="preserve">{Principio attivo}/metaboliti sono stati identificati in neonati/lattanti allattati da donne trattate. </w:t>
      </w:r>
    </w:p>
    <w:p w:rsidR="006342D0" w:rsidP="006342D0" w14:paraId="25138492" w14:textId="61D0F1C9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&lt;L’effetto di {Principio attivo} su neonati/lattanti è sconosciuto&gt; </w:t>
      </w:r>
      <w:r>
        <w:rPr>
          <w:i/>
          <w:iCs/>
          <w:color w:val="008000"/>
          <w:sz w:val="22"/>
          <w:szCs w:val="22"/>
          <w:lang w:val="it-IT"/>
        </w:rPr>
        <w:t>[oppure]</w:t>
      </w:r>
      <w:r>
        <w:rPr>
          <w:i/>
          <w:noProof/>
          <w:sz w:val="22"/>
          <w:lang w:val="it-IT"/>
        </w:rPr>
        <w:t xml:space="preserve"> </w:t>
      </w:r>
      <w:r>
        <w:rPr>
          <w:noProof/>
          <w:sz w:val="22"/>
          <w:lang w:val="it-IT"/>
        </w:rPr>
        <w:t>&lt;</w:t>
      </w:r>
      <w:r w:rsidR="006231AE">
        <w:rPr>
          <w:noProof/>
          <w:sz w:val="22"/>
          <w:lang w:val="it-IT"/>
        </w:rPr>
        <w:t xml:space="preserve">Le </w:t>
      </w:r>
      <w:r>
        <w:rPr>
          <w:noProof/>
          <w:sz w:val="22"/>
          <w:lang w:val="it-IT"/>
        </w:rPr>
        <w:t>informazioni relative agli effetti di {Principio attivo} su neonati/lattanti</w:t>
      </w:r>
      <w:r w:rsidR="006231AE">
        <w:rPr>
          <w:noProof/>
          <w:sz w:val="22"/>
          <w:lang w:val="it-IT"/>
        </w:rPr>
        <w:t xml:space="preserve"> sono insufficienti</w:t>
      </w:r>
      <w:r>
        <w:rPr>
          <w:noProof/>
          <w:sz w:val="22"/>
          <w:lang w:val="it-IT"/>
        </w:rPr>
        <w:t>&gt;.&gt;</w:t>
      </w:r>
    </w:p>
    <w:p w:rsidR="006342D0" w:rsidP="006342D0" w14:paraId="78D1AA61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1E82472C" w14:textId="77777777">
      <w:pPr>
        <w:rPr>
          <w:noProof/>
          <w:sz w:val="22"/>
          <w:lang w:val="it-IT"/>
        </w:rPr>
      </w:pPr>
      <w:r>
        <w:rPr>
          <w:i/>
          <w:noProof/>
          <w:sz w:val="22"/>
          <w:lang w:val="it-IT"/>
        </w:rPr>
        <w:t>&lt;</w:t>
      </w:r>
      <w:r>
        <w:rPr>
          <w:noProof/>
          <w:sz w:val="22"/>
          <w:lang w:val="it-IT"/>
        </w:rPr>
        <w:t>{Principio attivo}/metaboliti sono escreti nel latte materno in quantità tali per cui effetti su neonati/lattanti sono probabili.&gt;</w:t>
      </w:r>
    </w:p>
    <w:p w:rsidR="006342D0" w:rsidP="006342D0" w14:paraId="06F1273F" w14:textId="77777777">
      <w:pPr>
        <w:rPr>
          <w:noProof/>
          <w:sz w:val="22"/>
          <w:lang w:val="it-IT"/>
        </w:rPr>
      </w:pPr>
    </w:p>
    <w:p w:rsidR="006342D0" w:rsidP="006342D0" w14:paraId="6C7B6191" w14:textId="77777777">
      <w:pPr>
        <w:rPr>
          <w:noProof/>
          <w:sz w:val="22"/>
          <w:lang w:val="it-IT"/>
        </w:rPr>
      </w:pPr>
      <w:r>
        <w:rPr>
          <w:i/>
          <w:noProof/>
          <w:sz w:val="22"/>
          <w:lang w:val="it-IT"/>
        </w:rPr>
        <w:t>&lt;</w:t>
      </w:r>
      <w:r>
        <w:rPr>
          <w:noProof/>
          <w:sz w:val="22"/>
          <w:lang w:val="it-IT"/>
        </w:rPr>
        <w:t xml:space="preserve">{Principio attivo} &lt;è controindicato durante l’allattamento (vedere paragrafo 4.3)&gt; </w:t>
      </w:r>
      <w:r>
        <w:rPr>
          <w:i/>
          <w:iCs/>
          <w:color w:val="008000"/>
          <w:sz w:val="22"/>
          <w:szCs w:val="22"/>
          <w:lang w:val="it-IT"/>
        </w:rPr>
        <w:t>[oppure]</w:t>
      </w:r>
      <w:r>
        <w:rPr>
          <w:i/>
          <w:noProof/>
          <w:sz w:val="22"/>
          <w:lang w:val="it-IT"/>
        </w:rPr>
        <w:t xml:space="preserve"> &lt;</w:t>
      </w:r>
      <w:r>
        <w:rPr>
          <w:noProof/>
          <w:sz w:val="22"/>
          <w:lang w:val="it-IT"/>
        </w:rPr>
        <w:t>non deve essere usato durante l’allattamento&gt;.&gt;</w:t>
      </w:r>
    </w:p>
    <w:p w:rsidR="006342D0" w:rsidP="006342D0" w14:paraId="545AF508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40770966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&lt;L’allattamento deve essere interrotto durante il trattamento con {Denominazione commerciale}.&gt;</w:t>
      </w:r>
    </w:p>
    <w:p w:rsidR="006342D0" w:rsidP="006342D0" w14:paraId="31B07190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59015D2E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&lt;Si deve decidere se interrompere l’allattamento o interrompere la terapia/astenersi dalla terapia con {Denominazione commerciale} tenendo in considerazione il beneficio dell’allattamento per il bambino e il beneficio della terapia per la donna.&gt; </w:t>
      </w:r>
    </w:p>
    <w:p w:rsidR="006342D0" w:rsidP="006342D0" w14:paraId="24608C92" w14:textId="77777777">
      <w:pPr>
        <w:rPr>
          <w:noProof/>
          <w:sz w:val="22"/>
          <w:lang w:val="it-IT"/>
        </w:rPr>
      </w:pPr>
    </w:p>
    <w:p w:rsidR="006342D0" w:rsidP="006342D0" w14:paraId="26FD953B" w14:textId="77777777">
      <w:pPr>
        <w:rPr>
          <w:noProof/>
          <w:sz w:val="22"/>
          <w:lang w:val="it-IT"/>
        </w:rPr>
      </w:pPr>
      <w:r>
        <w:rPr>
          <w:rFonts w:eastAsia="SimSun"/>
          <w:b/>
          <w:color w:val="000000"/>
          <w:sz w:val="22"/>
          <w:szCs w:val="22"/>
          <w:lang w:val="it-IT" w:eastAsia="zh-CN"/>
        </w:rPr>
        <w:t>[2] &lt;</w:t>
      </w:r>
      <w:r>
        <w:rPr>
          <w:noProof/>
          <w:sz w:val="22"/>
          <w:lang w:val="it-IT"/>
        </w:rPr>
        <w:t>Non è noto se {Principio attivo}/metaboliti siano escreti nel latte materno.&gt;</w:t>
      </w:r>
    </w:p>
    <w:p w:rsidR="006342D0" w:rsidP="006342D0" w14:paraId="6952CA41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282606F1" w14:textId="4C0E06F4">
      <w:pPr>
        <w:rPr>
          <w:i/>
          <w:noProof/>
          <w:sz w:val="22"/>
          <w:lang w:val="it-IT"/>
        </w:rPr>
      </w:pPr>
      <w:r>
        <w:rPr>
          <w:i/>
          <w:noProof/>
          <w:sz w:val="22"/>
          <w:lang w:val="it-IT"/>
        </w:rPr>
        <w:t>&lt;</w:t>
      </w:r>
      <w:r w:rsidR="00705782">
        <w:rPr>
          <w:noProof/>
          <w:sz w:val="22"/>
          <w:lang w:val="it-IT"/>
        </w:rPr>
        <w:t>Le informazioni relative a</w:t>
      </w:r>
      <w:r>
        <w:rPr>
          <w:noProof/>
          <w:sz w:val="22"/>
          <w:lang w:val="it-IT"/>
        </w:rPr>
        <w:t>ll’escrezione di</w:t>
      </w:r>
      <w:r>
        <w:rPr>
          <w:i/>
          <w:noProof/>
          <w:sz w:val="22"/>
          <w:lang w:val="it-IT"/>
        </w:rPr>
        <w:t xml:space="preserve"> </w:t>
      </w:r>
      <w:r>
        <w:rPr>
          <w:noProof/>
          <w:sz w:val="22"/>
          <w:lang w:val="it-IT"/>
        </w:rPr>
        <w:t>{Principio attivo}/metaboliti nel latte materno</w:t>
      </w:r>
      <w:r w:rsidR="00705782">
        <w:rPr>
          <w:noProof/>
          <w:sz w:val="22"/>
          <w:lang w:val="it-IT"/>
        </w:rPr>
        <w:t xml:space="preserve"> sono insufficienti</w:t>
      </w:r>
      <w:r>
        <w:rPr>
          <w:noProof/>
          <w:sz w:val="22"/>
          <w:lang w:val="it-IT"/>
        </w:rPr>
        <w:t>.&gt;</w:t>
      </w:r>
    </w:p>
    <w:p w:rsidR="006342D0" w:rsidP="006342D0" w14:paraId="55E51188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4FDE8145" w14:textId="669BBD20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</w:t>
      </w:r>
      <w:r w:rsidR="00705782">
        <w:rPr>
          <w:noProof/>
          <w:sz w:val="22"/>
          <w:lang w:val="it-IT"/>
        </w:rPr>
        <w:t xml:space="preserve">Le </w:t>
      </w:r>
      <w:r>
        <w:rPr>
          <w:noProof/>
          <w:sz w:val="22"/>
          <w:lang w:val="it-IT"/>
        </w:rPr>
        <w:t xml:space="preserve">informazioni </w:t>
      </w:r>
      <w:r w:rsidR="00705782">
        <w:rPr>
          <w:noProof/>
          <w:sz w:val="22"/>
          <w:lang w:val="it-IT"/>
        </w:rPr>
        <w:t>relative a</w:t>
      </w:r>
      <w:r>
        <w:rPr>
          <w:noProof/>
          <w:sz w:val="22"/>
          <w:lang w:val="it-IT"/>
        </w:rPr>
        <w:t>ll’escrezione di</w:t>
      </w:r>
      <w:r>
        <w:rPr>
          <w:i/>
          <w:noProof/>
          <w:sz w:val="22"/>
          <w:lang w:val="it-IT"/>
        </w:rPr>
        <w:t xml:space="preserve"> </w:t>
      </w:r>
      <w:r>
        <w:rPr>
          <w:noProof/>
          <w:sz w:val="22"/>
          <w:lang w:val="it-IT"/>
        </w:rPr>
        <w:t>{Principio attivo}/metaboliti nel latte di animali</w:t>
      </w:r>
      <w:r w:rsidR="00705782">
        <w:rPr>
          <w:noProof/>
          <w:sz w:val="22"/>
          <w:lang w:val="it-IT"/>
        </w:rPr>
        <w:t xml:space="preserve"> sono insufficienti</w:t>
      </w:r>
      <w:r>
        <w:rPr>
          <w:noProof/>
          <w:sz w:val="22"/>
          <w:lang w:val="it-IT"/>
        </w:rPr>
        <w:t>.&gt;</w:t>
      </w:r>
    </w:p>
    <w:p w:rsidR="006342D0" w:rsidP="006342D0" w14:paraId="26121F5E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204A10D3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&lt;Dati farmacodinamici/tossicologici disponibili in animali hanno mostrato l’escrezione di {Principio attivo}/metaboliti nel latte (per dettagli vedere paragrafo 5.3).&gt;</w:t>
      </w:r>
    </w:p>
    <w:p w:rsidR="006342D0" w:rsidP="006342D0" w14:paraId="5474208E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0611C061" w14:textId="77777777">
      <w:pPr>
        <w:rPr>
          <w:noProof/>
          <w:sz w:val="22"/>
          <w:lang w:val="it-IT"/>
        </w:rPr>
      </w:pPr>
      <w:r>
        <w:rPr>
          <w:i/>
          <w:noProof/>
          <w:sz w:val="22"/>
          <w:lang w:val="it-IT"/>
        </w:rPr>
        <w:t>&lt;</w:t>
      </w:r>
      <w:r>
        <w:rPr>
          <w:noProof/>
          <w:sz w:val="22"/>
          <w:lang w:val="it-IT"/>
        </w:rPr>
        <w:t>Dati fisico-chimici suggeriscono l’escrezione di</w:t>
      </w:r>
      <w:r>
        <w:rPr>
          <w:i/>
          <w:noProof/>
          <w:sz w:val="22"/>
          <w:lang w:val="it-IT"/>
        </w:rPr>
        <w:t xml:space="preserve"> </w:t>
      </w:r>
      <w:r>
        <w:rPr>
          <w:noProof/>
          <w:sz w:val="22"/>
          <w:lang w:val="it-IT"/>
        </w:rPr>
        <w:t>{Principio attivo}/metaboliti nel latte materno.&gt;</w:t>
      </w:r>
    </w:p>
    <w:p w:rsidR="006342D0" w:rsidP="006342D0" w14:paraId="720E0614" w14:textId="77777777">
      <w:pPr>
        <w:rPr>
          <w:noProof/>
          <w:sz w:val="22"/>
          <w:lang w:val="it-IT"/>
        </w:rPr>
      </w:pPr>
    </w:p>
    <w:p w:rsidR="006342D0" w:rsidP="006342D0" w14:paraId="1F0C19FD" w14:textId="77777777">
      <w:pPr>
        <w:outlineLv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Il rischio per i neonati/lattanti non può essere escluso. </w:t>
      </w:r>
    </w:p>
    <w:p w:rsidR="006342D0" w:rsidP="006342D0" w14:paraId="2E4DC7F7" w14:textId="77777777">
      <w:pPr>
        <w:rPr>
          <w:noProof/>
          <w:sz w:val="22"/>
          <w:lang w:val="it-IT"/>
        </w:rPr>
      </w:pPr>
    </w:p>
    <w:p w:rsidR="006342D0" w:rsidP="006342D0" w14:paraId="78FD2C63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&lt;{Denominazione commerciale} &lt;è controindicato durante l’allattamento (vedere paragrafo 4.3)&gt; </w:t>
      </w:r>
      <w:r>
        <w:rPr>
          <w:i/>
          <w:iCs/>
          <w:color w:val="008000"/>
          <w:sz w:val="22"/>
          <w:szCs w:val="22"/>
          <w:lang w:val="it-IT"/>
        </w:rPr>
        <w:t>[oppure]</w:t>
      </w:r>
      <w:r>
        <w:rPr>
          <w:i/>
          <w:noProof/>
          <w:sz w:val="22"/>
          <w:lang w:val="it-IT"/>
        </w:rPr>
        <w:t xml:space="preserve"> </w:t>
      </w:r>
      <w:r>
        <w:rPr>
          <w:noProof/>
          <w:sz w:val="22"/>
          <w:lang w:val="it-IT"/>
        </w:rPr>
        <w:t>&lt;non deve essere utilizzato durante l’allattamento&gt;.&gt;</w:t>
      </w:r>
    </w:p>
    <w:p w:rsidR="006342D0" w:rsidP="006342D0" w14:paraId="239CD41E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52824A01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&lt;L’allattamento deve essere interrotto durante il trattamento con {Denominazione commerciale}.&gt;</w:t>
      </w:r>
    </w:p>
    <w:p w:rsidR="006342D0" w:rsidP="006342D0" w14:paraId="6B5DF0A9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0DE67D9B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 xml:space="preserve">&lt;Deve essere presa la decisione se interrompere l’allattamento o interrompere la terapia/astenersi dalla terapia con {Denominazione commerciale} tenendo in considerazione il beneficio dell’allattamento per il bambino e il beneficio della terapia per la donna.&gt; </w:t>
      </w:r>
    </w:p>
    <w:p w:rsidR="006342D0" w:rsidP="006342D0" w14:paraId="5E6D60AC" w14:textId="77777777">
      <w:pPr>
        <w:rPr>
          <w:noProof/>
          <w:sz w:val="22"/>
          <w:lang w:val="it-IT"/>
        </w:rPr>
      </w:pPr>
    </w:p>
    <w:p w:rsidR="006342D0" w:rsidP="006342D0" w14:paraId="25229D9F" w14:textId="77777777">
      <w:pPr>
        <w:rPr>
          <w:noProof/>
          <w:sz w:val="22"/>
          <w:lang w:val="it-IT"/>
        </w:rPr>
      </w:pPr>
      <w:r>
        <w:rPr>
          <w:rFonts w:eastAsia="SimSun"/>
          <w:b/>
          <w:color w:val="000000"/>
          <w:sz w:val="22"/>
          <w:szCs w:val="22"/>
          <w:lang w:val="it-IT" w:eastAsia="zh-CN"/>
        </w:rPr>
        <w:t>[3] &lt;</w:t>
      </w:r>
      <w:r>
        <w:rPr>
          <w:rFonts w:eastAsia="SimSun"/>
          <w:color w:val="000000"/>
          <w:sz w:val="22"/>
          <w:szCs w:val="22"/>
          <w:lang w:val="it-IT" w:eastAsia="zh-CN"/>
        </w:rPr>
        <w:t xml:space="preserve">Non è stato mostrato alcun effetto di </w:t>
      </w:r>
      <w:r>
        <w:rPr>
          <w:noProof/>
          <w:sz w:val="22"/>
          <w:lang w:val="it-IT"/>
        </w:rPr>
        <w:t>{Principio attivo} su neonati/lattanti allattati da donne trattate.&gt;</w:t>
      </w:r>
    </w:p>
    <w:p w:rsidR="006342D0" w:rsidP="006342D0" w14:paraId="3C05AF42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4121504B" w14:textId="77777777">
      <w:pPr>
        <w:rPr>
          <w:noProof/>
          <w:sz w:val="22"/>
          <w:lang w:val="it-IT"/>
        </w:rPr>
      </w:pPr>
      <w:r>
        <w:rPr>
          <w:i/>
          <w:noProof/>
          <w:sz w:val="22"/>
          <w:lang w:val="it-IT"/>
        </w:rPr>
        <w:t>&lt;</w:t>
      </w:r>
      <w:r>
        <w:rPr>
          <w:noProof/>
          <w:sz w:val="22"/>
          <w:lang w:val="it-IT"/>
        </w:rPr>
        <w:t>Non si ritiene che {Principio attivo} possa causare effetti su neonati/lattanti, dal momento che l’esposizione sistemica a {Principio attivo} di donne che allattano è trascurabile.&gt;</w:t>
      </w:r>
    </w:p>
    <w:p w:rsidR="006342D0" w:rsidP="006342D0" w14:paraId="36121481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 xml:space="preserve">[oppure] </w:t>
      </w:r>
    </w:p>
    <w:p w:rsidR="006342D0" w:rsidP="006342D0" w14:paraId="6EA968BC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&lt;{Principio attivo}/metaboliti non sono stati identificati nel plasma di neonati/lattanti allattati da donne trattate.&gt;</w:t>
      </w:r>
    </w:p>
    <w:p w:rsidR="006342D0" w:rsidP="006342D0" w14:paraId="7423E643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20457CD2" w14:textId="77777777">
      <w:pPr>
        <w:outlineLvl w:val="0"/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&lt;{Principio attivo}/metaboliti non sono escreti nel latte materno.&gt;</w:t>
      </w:r>
    </w:p>
    <w:p w:rsidR="006342D0" w:rsidP="006342D0" w14:paraId="24D24E18" w14:textId="77777777">
      <w:pPr>
        <w:rPr>
          <w:i/>
          <w:iCs/>
          <w:color w:val="008000"/>
          <w:sz w:val="22"/>
          <w:szCs w:val="22"/>
          <w:lang w:val="it-IT"/>
        </w:rPr>
      </w:pPr>
      <w:r>
        <w:rPr>
          <w:i/>
          <w:iCs/>
          <w:color w:val="008000"/>
          <w:sz w:val="22"/>
          <w:szCs w:val="22"/>
          <w:lang w:val="it-IT"/>
        </w:rPr>
        <w:t>[oppure]</w:t>
      </w:r>
    </w:p>
    <w:p w:rsidR="006342D0" w:rsidP="006342D0" w14:paraId="330AC556" w14:textId="77777777">
      <w:pPr>
        <w:rPr>
          <w:noProof/>
          <w:sz w:val="22"/>
          <w:lang w:val="it-IT"/>
        </w:rPr>
      </w:pPr>
      <w:r>
        <w:rPr>
          <w:noProof/>
          <w:sz w:val="22"/>
          <w:lang w:val="it-IT"/>
        </w:rPr>
        <w:t>&lt;{Principio attivo}/metaboliti sono escreti nel latte materno, ma alle dosi terapeutiche di {Denominazione commerciale} si ritiene che non vi siano effetti su neonati/lattanti.&gt;</w:t>
      </w:r>
    </w:p>
    <w:p w:rsidR="006342D0" w:rsidP="006342D0" w14:paraId="3F414D2F" w14:textId="77777777">
      <w:pPr>
        <w:rPr>
          <w:noProof/>
          <w:sz w:val="22"/>
          <w:lang w:val="it-IT"/>
        </w:rPr>
      </w:pPr>
    </w:p>
    <w:p w:rsidR="006342D0" w:rsidP="006342D0" w14:paraId="473ACEDA" w14:textId="77777777">
      <w:pPr>
        <w:rPr>
          <w:i/>
          <w:noProof/>
          <w:sz w:val="22"/>
          <w:lang w:val="it-IT"/>
        </w:rPr>
      </w:pPr>
      <w:r>
        <w:rPr>
          <w:noProof/>
          <w:sz w:val="22"/>
          <w:lang w:val="it-IT"/>
        </w:rPr>
        <w:t>{Denominazione commerciale} può essere usato durante l’allattamento.</w:t>
      </w:r>
    </w:p>
    <w:p w:rsidR="006342D0" w:rsidP="006342D0" w14:paraId="361E65AD" w14:textId="77777777">
      <w:pPr>
        <w:rPr>
          <w:i/>
          <w:noProof/>
          <w:sz w:val="22"/>
          <w:lang w:val="it-IT"/>
        </w:rPr>
      </w:pPr>
    </w:p>
    <w:p w:rsidR="00CE4C0C" w:rsidRPr="00676F17" w14:paraId="472F6794" w14:textId="77777777">
      <w:pPr>
        <w:rPr>
          <w:lang w:val="it-IT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31D" w14:paraId="2D26A1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31D" w14:paraId="077917A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31D" w14:paraId="4B4A48A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31D" w14:paraId="22D481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31D" w14:paraId="4FB881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31D" w14:paraId="2E071A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D0"/>
    <w:rsid w:val="00051578"/>
    <w:rsid w:val="000A2F4E"/>
    <w:rsid w:val="000E531D"/>
    <w:rsid w:val="001F5650"/>
    <w:rsid w:val="00243AD0"/>
    <w:rsid w:val="002B14E0"/>
    <w:rsid w:val="00363CE8"/>
    <w:rsid w:val="0041057A"/>
    <w:rsid w:val="00450BBC"/>
    <w:rsid w:val="00544D71"/>
    <w:rsid w:val="005C4A29"/>
    <w:rsid w:val="005E115A"/>
    <w:rsid w:val="006010DF"/>
    <w:rsid w:val="006231AE"/>
    <w:rsid w:val="006342D0"/>
    <w:rsid w:val="00634C55"/>
    <w:rsid w:val="00672B60"/>
    <w:rsid w:val="00676F17"/>
    <w:rsid w:val="00681433"/>
    <w:rsid w:val="006947E7"/>
    <w:rsid w:val="006B6CD8"/>
    <w:rsid w:val="006D7F3C"/>
    <w:rsid w:val="00705782"/>
    <w:rsid w:val="0071679C"/>
    <w:rsid w:val="00743731"/>
    <w:rsid w:val="00745940"/>
    <w:rsid w:val="007A2C99"/>
    <w:rsid w:val="007E6702"/>
    <w:rsid w:val="00803EF5"/>
    <w:rsid w:val="00804FFD"/>
    <w:rsid w:val="00821C44"/>
    <w:rsid w:val="0090582C"/>
    <w:rsid w:val="0091437B"/>
    <w:rsid w:val="00956E51"/>
    <w:rsid w:val="009D64B2"/>
    <w:rsid w:val="00A81764"/>
    <w:rsid w:val="00B16492"/>
    <w:rsid w:val="00BD4FED"/>
    <w:rsid w:val="00C07319"/>
    <w:rsid w:val="00CE181B"/>
    <w:rsid w:val="00CE4C0C"/>
    <w:rsid w:val="00D16BB6"/>
    <w:rsid w:val="00DB3964"/>
    <w:rsid w:val="00DF3920"/>
    <w:rsid w:val="00E1294F"/>
    <w:rsid w:val="00E214EE"/>
    <w:rsid w:val="00EA665E"/>
    <w:rsid w:val="00ED18A2"/>
    <w:rsid w:val="00F25205"/>
    <w:rsid w:val="00F64162"/>
    <w:rsid w:val="00F8749C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10A928-01B6-4D64-B1C9-A97D42D2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D0"/>
    <w:rPr>
      <w:rFonts w:eastAsia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EndnoteText">
    <w:name w:val="endnote text"/>
    <w:basedOn w:val="Normal"/>
    <w:semiHidden/>
    <w:rsid w:val="006342D0"/>
    <w:pPr>
      <w:tabs>
        <w:tab w:val="left" w:pos="567"/>
      </w:tabs>
    </w:pPr>
    <w:rPr>
      <w:sz w:val="22"/>
    </w:rPr>
  </w:style>
  <w:style w:type="paragraph" w:styleId="BalloonText">
    <w:name w:val="Balloon Text"/>
    <w:basedOn w:val="Normal"/>
    <w:link w:val="BalloonTextChar"/>
    <w:rsid w:val="00F87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749C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CommentReference">
    <w:name w:val="annotation reference"/>
    <w:rsid w:val="00C073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7319"/>
  </w:style>
  <w:style w:type="character" w:customStyle="1" w:styleId="CommentTextChar">
    <w:name w:val="Comment Text Char"/>
    <w:link w:val="CommentText"/>
    <w:rsid w:val="00C07319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07319"/>
    <w:rPr>
      <w:b/>
      <w:bCs/>
    </w:rPr>
  </w:style>
  <w:style w:type="character" w:customStyle="1" w:styleId="CommentSubjectChar">
    <w:name w:val="Comment Subject Char"/>
    <w:link w:val="CommentSubject"/>
    <w:rsid w:val="00C07319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21C4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HappendixIit</vt:lpstr>
      <vt:lpstr>HappendixIit</vt:lpstr>
    </vt:vector>
  </TitlesOfParts>
  <Company>EMEA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HappendixI_it</dc:title>
  <dc:creator>Administrator</dc:creator>
  <cp:lastModifiedBy>Akhtar Tia</cp:lastModifiedBy>
  <cp:revision>2</cp:revision>
  <dcterms:created xsi:type="dcterms:W3CDTF">2023-05-12T09:03:00Z</dcterms:created>
  <dcterms:modified xsi:type="dcterms:W3CDTF">2023-05-12T09:03:00Z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12/05/2023 15:24:12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EMA/219745/2023</vt:lpwstr>
  </property>
  <property fmtid="{D5CDD505-2E9C-101B-9397-08002B2CF9AE}" pid="7" name="DM_emea_doc_ref_id">
    <vt:lpwstr>EMA/219745/2023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22/06/2023 09:21:47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22/06/2023 09:21:47</vt:lpwstr>
  </property>
  <property fmtid="{D5CDD505-2E9C-101B-9397-08002B2CF9AE}" pid="14" name="DM_Name">
    <vt:lpwstr>HappendixI_it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0a911149-dd1a-4bda-8259-9d679ce21ae5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2023-05-12T09:03:37Z</vt:lpwstr>
  </property>
  <property fmtid="{D5CDD505-2E9C-101B-9397-08002B2CF9AE}" pid="27" name="MSIP_Label_0eea11ca-d417-4147-80ed-01a58412c458_SiteId">
    <vt:lpwstr>bc9dc15c-61bc-4f03-b60b-e5b6d8922839</vt:lpwstr>
  </property>
</Properties>
</file>